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style0"/>
        <w:jc w:val="both"/>
      </w:pPr>
      <w:r>
        <w:rPr>
          <w:rStyle w:val="style17"/>
          <w:rFonts w:ascii="Palatino Linotype" w:cs="Times New Roman" w:hAnsi="Palatino Linotype"/>
          <w:b/>
          <w:i/>
          <w:sz w:val="28"/>
          <w:szCs w:val="28"/>
          <w:lang w:eastAsia="ru-RU"/>
        </w:rPr>
        <w:t xml:space="preserve"> </w:t>
      </w:r>
      <w:hyperlink r:id="rId2">
        <w:r>
          <w:rPr>
            <w:rStyle w:val="style17"/>
            <w:rStyle w:val="style17"/>
            <w:rFonts w:ascii="Palatino Linotype" w:cs="Times New Roman" w:hAnsi="Palatino Linotype"/>
            <w:b/>
            <w:i/>
            <w:sz w:val="28"/>
            <w:szCs w:val="28"/>
            <w:lang w:eastAsia="ru-RU"/>
          </w:rPr>
          <w:t xml:space="preserve">Сведения о выполняемых работах (оказываемых услугах) по содержанию и ремонту общего имущества в многоквартирном доме </w:t>
        </w:r>
      </w:hyperlink>
    </w:p>
    <w:p>
      <w:pPr>
        <w:pStyle w:val="style0"/>
        <w:jc w:val="both"/>
      </w:pPr>
      <w:r>
        <w:rPr/>
      </w:r>
    </w:p>
    <w:p>
      <w:pPr>
        <w:pStyle w:val="style0"/>
        <w:jc w:val="both"/>
      </w:pPr>
      <w:r>
        <w:rPr>
          <w:rFonts w:ascii="Palatino Linotype" w:cs="Times New Roman" w:hAnsi="Palatino Linotype"/>
          <w:sz w:val="20"/>
          <w:szCs w:val="20"/>
          <w:lang w:eastAsia="ru-RU"/>
        </w:rPr>
        <w:t xml:space="preserve">   </w:t>
      </w:r>
      <w:r>
        <w:rPr>
          <w:rFonts w:ascii="Palatino Linotype" w:cs="Times New Roman" w:hAnsi="Palatino Linotype"/>
          <w:sz w:val="20"/>
          <w:szCs w:val="20"/>
          <w:lang w:eastAsia="ru-RU"/>
        </w:rPr>
        <w:t>Информация об услугах, оказываемых организацией в отношении общего имущества собственников помещений в многоквартирном доме из числа услуг, указанных в Правилах содержания общего имущества в многоквартирном доме, утвержденных Постановлением Правительства РФ от 13.08.2006 г. N 491.</w:t>
      </w:r>
    </w:p>
    <w:p>
      <w:pPr>
        <w:pStyle w:val="style0"/>
        <w:jc w:val="both"/>
      </w:pPr>
      <w:r>
        <w:rPr/>
      </w:r>
    </w:p>
    <w:tbl>
      <w:tblPr>
        <w:jc w:val="left"/>
        <w:tblInd w:type="dxa" w:w="-783"/>
        <w:tblBorders>
          <w:top w:color="00000A" w:space="0" w:sz="6" w:val="thickThinLargeGap"/>
          <w:left w:color="00000A" w:space="0" w:sz="6" w:val="thickThinLargeGap"/>
          <w:bottom w:color="00000A" w:space="0" w:sz="6" w:val="thickThinLargeGap"/>
          <w:right w:color="00000A" w:space="0" w:sz="6" w:val="thickThinLargeGap"/>
        </w:tblBorders>
      </w:tblPr>
      <w:tblGrid>
        <w:gridCol w:w="1001"/>
        <w:gridCol w:w="4282"/>
        <w:gridCol w:w="4884"/>
      </w:tblGrid>
      <w:tr>
        <w:trPr>
          <w:cantSplit w:val="false"/>
        </w:trPr>
        <w:tc>
          <w:tcPr>
            <w:tcW w:type="dxa" w:w="1001"/>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vAlign w:val="center"/>
          </w:tcPr>
          <w:p>
            <w:pPr>
              <w:pStyle w:val="style0"/>
              <w:spacing w:after="200" w:before="0"/>
              <w:contextualSpacing w:val="false"/>
              <w:jc w:val="both"/>
            </w:pPr>
            <w:r>
              <w:rPr>
                <w:rFonts w:ascii="Palatino Linotype" w:cs="Times New Roman" w:hAnsi="Palatino Linotype"/>
                <w:sz w:val="20"/>
                <w:szCs w:val="20"/>
                <w:lang w:eastAsia="ru-RU"/>
              </w:rPr>
              <w:t xml:space="preserve">№ </w:t>
            </w:r>
            <w:r>
              <w:rPr>
                <w:rFonts w:ascii="Palatino Linotype" w:cs="Times New Roman" w:hAnsi="Palatino Linotype"/>
                <w:sz w:val="20"/>
                <w:szCs w:val="20"/>
                <w:lang w:eastAsia="ru-RU"/>
              </w:rPr>
              <w:t>п/п</w:t>
            </w:r>
          </w:p>
        </w:tc>
        <w:tc>
          <w:tcPr>
            <w:tcW w:type="dxa" w:w="4282"/>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tcPr>
          <w:p>
            <w:pPr>
              <w:pStyle w:val="style0"/>
              <w:spacing w:after="200" w:before="0"/>
              <w:contextualSpacing w:val="false"/>
              <w:jc w:val="center"/>
            </w:pPr>
            <w:r>
              <w:rPr>
                <w:rFonts w:ascii="Palatino Linotype" w:cs="Times New Roman" w:hAnsi="Palatino Linotype"/>
                <w:sz w:val="20"/>
                <w:szCs w:val="20"/>
                <w:lang w:eastAsia="ru-RU"/>
              </w:rPr>
              <w:t>Виды оказываемых услуг в отношении общего имущества собственников помещений в многоквартирном доме</w:t>
            </w:r>
          </w:p>
        </w:tc>
        <w:tc>
          <w:tcPr>
            <w:tcW w:type="dxa" w:w="4884"/>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vAlign w:val="center"/>
          </w:tcPr>
          <w:p>
            <w:pPr>
              <w:pStyle w:val="style0"/>
              <w:spacing w:after="200" w:before="0"/>
              <w:contextualSpacing w:val="false"/>
              <w:jc w:val="center"/>
            </w:pPr>
            <w:r>
              <w:rPr>
                <w:rFonts w:ascii="Palatino Linotype" w:cs="Times New Roman" w:hAnsi="Palatino Linotype"/>
                <w:sz w:val="20"/>
                <w:szCs w:val="20"/>
                <w:lang w:eastAsia="ru-RU"/>
              </w:rPr>
              <w:t>Порядок и условия оказания услуг</w:t>
            </w:r>
          </w:p>
        </w:tc>
      </w:tr>
      <w:tr>
        <w:trPr>
          <w:cantSplit w:val="false"/>
        </w:trPr>
        <w:tc>
          <w:tcPr>
            <w:tcW w:type="dxa" w:w="1001"/>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tcPr>
          <w:p>
            <w:pPr>
              <w:pStyle w:val="style0"/>
              <w:spacing w:after="200" w:before="0"/>
              <w:contextualSpacing w:val="false"/>
              <w:jc w:val="both"/>
            </w:pPr>
            <w:r>
              <w:rPr>
                <w:rFonts w:ascii="Palatino Linotype" w:cs="Times New Roman" w:hAnsi="Palatino Linotype"/>
                <w:sz w:val="20"/>
                <w:szCs w:val="20"/>
                <w:lang w:eastAsia="ru-RU"/>
              </w:rPr>
              <w:t>1.</w:t>
            </w:r>
          </w:p>
        </w:tc>
        <w:tc>
          <w:tcPr>
            <w:tcW w:type="dxa" w:w="4282"/>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tcPr>
          <w:p>
            <w:pPr>
              <w:pStyle w:val="style0"/>
              <w:spacing w:after="200" w:before="0"/>
              <w:contextualSpacing w:val="false"/>
              <w:jc w:val="both"/>
            </w:pPr>
            <w:r>
              <w:rPr>
                <w:rFonts w:ascii="Palatino Linotype" w:cs="Times New Roman" w:hAnsi="Palatino Linotype"/>
                <w:sz w:val="20"/>
                <w:szCs w:val="20"/>
                <w:lang w:eastAsia="ru-RU"/>
              </w:rPr>
              <w:t>Осмотр общего имущества в многоквартирном доме</w:t>
            </w:r>
          </w:p>
        </w:tc>
        <w:tc>
          <w:tcPr>
            <w:tcW w:type="dxa" w:w="4884"/>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tcPr>
          <w:p>
            <w:pPr>
              <w:pStyle w:val="style0"/>
              <w:spacing w:after="200" w:before="0"/>
              <w:contextualSpacing w:val="false"/>
              <w:jc w:val="both"/>
            </w:pPr>
            <w:r>
              <w:rPr>
                <w:rFonts w:ascii="Palatino Linotype" w:cs="Times New Roman" w:hAnsi="Palatino Linotype"/>
                <w:sz w:val="20"/>
                <w:szCs w:val="20"/>
                <w:lang w:eastAsia="ru-RU"/>
              </w:rPr>
              <w:t>Общие осмотры общего имущества в многоквартирном доме выполняются комиссией, состоящей из работников УК,  подрядных организаций, привлекаемых УК на договорной основе к работам по содержанию данного имущества, и из членов Совета многоквартирного дома</w:t>
            </w:r>
          </w:p>
        </w:tc>
      </w:tr>
      <w:tr>
        <w:trPr>
          <w:cantSplit w:val="false"/>
        </w:trPr>
        <w:tc>
          <w:tcPr>
            <w:tcW w:type="dxa" w:w="1001"/>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tcPr>
          <w:p>
            <w:pPr>
              <w:pStyle w:val="style0"/>
              <w:spacing w:after="200" w:before="0"/>
              <w:contextualSpacing w:val="false"/>
              <w:jc w:val="both"/>
            </w:pPr>
            <w:r>
              <w:rPr>
                <w:rFonts w:ascii="Palatino Linotype" w:cs="Times New Roman" w:hAnsi="Palatino Linotype"/>
                <w:sz w:val="20"/>
                <w:szCs w:val="20"/>
                <w:lang w:eastAsia="ru-RU"/>
              </w:rPr>
              <w:t>2.</w:t>
            </w:r>
          </w:p>
        </w:tc>
        <w:tc>
          <w:tcPr>
            <w:tcW w:type="dxa" w:w="4282"/>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tcPr>
          <w:p>
            <w:pPr>
              <w:pStyle w:val="style0"/>
              <w:spacing w:after="200" w:before="0"/>
              <w:contextualSpacing w:val="false"/>
              <w:jc w:val="both"/>
            </w:pPr>
            <w:r>
              <w:rPr>
                <w:rFonts w:ascii="Palatino Linotype" w:cs="Times New Roman" w:hAnsi="Palatino Linotype"/>
                <w:sz w:val="20"/>
                <w:szCs w:val="20"/>
                <w:lang w:eastAsia="ru-RU"/>
              </w:rPr>
              <w:t>Обеспечение установленных законодательством РФ температуры и влажности в помещениях общего пользования</w:t>
            </w:r>
          </w:p>
        </w:tc>
        <w:tc>
          <w:tcPr>
            <w:tcW w:type="dxa" w:w="4884"/>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tcPr>
          <w:p>
            <w:pPr>
              <w:pStyle w:val="style0"/>
              <w:spacing w:after="200" w:before="0"/>
              <w:contextualSpacing w:val="false"/>
              <w:jc w:val="both"/>
            </w:pPr>
            <w:r>
              <w:rPr>
                <w:rFonts w:ascii="Palatino Linotype" w:cs="Times New Roman" w:hAnsi="Palatino Linotype"/>
                <w:sz w:val="20"/>
                <w:szCs w:val="20"/>
                <w:lang w:eastAsia="ru-RU"/>
              </w:rPr>
              <w:t>Контроль установленных законодательством РФ температуры и влажности в помещениях общего пользования производится УК обеспечение указанных параметров содержания помещений общего пользования производится УК путём выполнения работ по техническому обслуживанию и  ремонту данных помещений, строительных конструкций, внутридомовых систем отопления и вентиляции</w:t>
            </w:r>
          </w:p>
        </w:tc>
      </w:tr>
      <w:tr>
        <w:trPr>
          <w:cantSplit w:val="false"/>
        </w:trPr>
        <w:tc>
          <w:tcPr>
            <w:tcW w:type="dxa" w:w="1001"/>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tcPr>
          <w:p>
            <w:pPr>
              <w:pStyle w:val="style0"/>
              <w:spacing w:after="200" w:before="0"/>
              <w:contextualSpacing w:val="false"/>
              <w:jc w:val="both"/>
            </w:pPr>
            <w:r>
              <w:rPr>
                <w:rFonts w:ascii="Palatino Linotype" w:cs="Times New Roman" w:hAnsi="Palatino Linotype"/>
                <w:sz w:val="20"/>
                <w:szCs w:val="20"/>
                <w:lang w:eastAsia="ru-RU"/>
              </w:rPr>
              <w:t>3.</w:t>
            </w:r>
          </w:p>
        </w:tc>
        <w:tc>
          <w:tcPr>
            <w:tcW w:type="dxa" w:w="4282"/>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tcPr>
          <w:p>
            <w:pPr>
              <w:pStyle w:val="style0"/>
              <w:spacing w:after="200" w:before="0"/>
              <w:contextualSpacing w:val="false"/>
              <w:jc w:val="both"/>
            </w:pPr>
            <w:r>
              <w:rPr>
                <w:rFonts w:ascii="Palatino Linotype" w:cs="Times New Roman" w:hAnsi="Palatino Linotype"/>
                <w:sz w:val="20"/>
                <w:szCs w:val="20"/>
                <w:lang w:eastAsia="ru-RU"/>
              </w:rPr>
              <w:t>Освещение помещений общего пользования</w:t>
            </w:r>
          </w:p>
        </w:tc>
        <w:tc>
          <w:tcPr>
            <w:tcW w:type="dxa" w:w="4884"/>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tcPr>
          <w:p>
            <w:pPr>
              <w:pStyle w:val="style0"/>
              <w:spacing w:after="200" w:before="0"/>
              <w:contextualSpacing w:val="false"/>
              <w:jc w:val="both"/>
            </w:pPr>
            <w:r>
              <w:rPr>
                <w:rFonts w:ascii="Palatino Linotype" w:cs="Times New Roman" w:hAnsi="Palatino Linotype"/>
                <w:sz w:val="20"/>
                <w:szCs w:val="20"/>
                <w:lang w:eastAsia="ru-RU"/>
              </w:rPr>
              <w:t>Контроль надлежащего освещения помещений общего пользования производится УК; обеспечение надлежащего освещения данных помещений производится УК путём выполнения работ по техническому обслуживанию и ремонту внутридомовой системы электроснабжения</w:t>
            </w:r>
          </w:p>
        </w:tc>
      </w:tr>
      <w:tr>
        <w:trPr>
          <w:cantSplit w:val="false"/>
        </w:trPr>
        <w:tc>
          <w:tcPr>
            <w:tcW w:type="dxa" w:w="1001"/>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tcPr>
          <w:p>
            <w:pPr>
              <w:pStyle w:val="style0"/>
              <w:spacing w:after="200" w:before="0"/>
              <w:contextualSpacing w:val="false"/>
              <w:jc w:val="both"/>
            </w:pPr>
            <w:r>
              <w:rPr>
                <w:rFonts w:ascii="Palatino Linotype" w:cs="Times New Roman" w:hAnsi="Palatino Linotype"/>
                <w:sz w:val="20"/>
                <w:szCs w:val="20"/>
                <w:lang w:eastAsia="ru-RU"/>
              </w:rPr>
              <w:t>4.</w:t>
            </w:r>
          </w:p>
        </w:tc>
        <w:tc>
          <w:tcPr>
            <w:tcW w:type="dxa" w:w="4282"/>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tcPr>
          <w:p>
            <w:pPr>
              <w:pStyle w:val="style0"/>
              <w:spacing w:after="200" w:before="0"/>
              <w:contextualSpacing w:val="false"/>
              <w:jc w:val="both"/>
            </w:pPr>
            <w:r>
              <w:rPr>
                <w:rFonts w:ascii="Palatino Linotype" w:cs="Times New Roman" w:hAnsi="Palatino Linotype"/>
                <w:sz w:val="20"/>
                <w:szCs w:val="20"/>
                <w:lang w:eastAsia="ru-RU"/>
              </w:rPr>
              <w:t>Уборка и санитарно-гигиеническая очистка помещений общего пользования</w:t>
            </w:r>
          </w:p>
        </w:tc>
        <w:tc>
          <w:tcPr>
            <w:tcW w:type="dxa" w:w="4884"/>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tcPr>
          <w:p>
            <w:pPr>
              <w:pStyle w:val="style0"/>
              <w:spacing w:after="200" w:before="0"/>
              <w:contextualSpacing w:val="false"/>
              <w:jc w:val="both"/>
            </w:pPr>
            <w:r>
              <w:rPr>
                <w:rFonts w:ascii="Palatino Linotype" w:cs="Times New Roman" w:hAnsi="Palatino Linotype"/>
                <w:sz w:val="20"/>
                <w:szCs w:val="20"/>
                <w:lang w:eastAsia="ru-RU"/>
              </w:rPr>
              <w:t xml:space="preserve">Уборка и санитарно-гигиеническая очистка помещений общего пользования производится УК. Санитарная обработка помещений общего пользования производится </w:t>
            </w:r>
            <w:r>
              <w:rPr>
                <w:rFonts w:ascii="Palatino Linotype" w:cs="Times New Roman" w:hAnsi="Palatino Linotype"/>
                <w:color w:val="000000"/>
                <w:sz w:val="20"/>
                <w:szCs w:val="20"/>
                <w:lang w:eastAsia="ru-RU"/>
              </w:rPr>
              <w:t xml:space="preserve">ООО БрандСпас по договорам на профилактически-истребительные мероприятия по снижению численности грызунов и насекомых </w:t>
            </w:r>
            <w:r>
              <w:rPr>
                <w:rFonts w:ascii="Palatino Linotype" w:cs="Times New Roman" w:hAnsi="Palatino Linotype"/>
                <w:sz w:val="20"/>
                <w:szCs w:val="20"/>
                <w:lang w:eastAsia="ru-RU"/>
              </w:rPr>
              <w:t>и др.  мероприятий</w:t>
            </w:r>
          </w:p>
        </w:tc>
      </w:tr>
      <w:tr>
        <w:trPr>
          <w:cantSplit w:val="false"/>
        </w:trPr>
        <w:tc>
          <w:tcPr>
            <w:tcW w:type="dxa" w:w="1001"/>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tcPr>
          <w:p>
            <w:pPr>
              <w:pStyle w:val="style0"/>
              <w:spacing w:after="200" w:before="0"/>
              <w:contextualSpacing w:val="false"/>
              <w:jc w:val="both"/>
            </w:pPr>
            <w:r>
              <w:rPr>
                <w:rFonts w:ascii="Palatino Linotype" w:cs="Times New Roman" w:hAnsi="Palatino Linotype"/>
                <w:sz w:val="20"/>
                <w:szCs w:val="20"/>
                <w:lang w:eastAsia="ru-RU"/>
              </w:rPr>
              <w:t>5.</w:t>
            </w:r>
          </w:p>
        </w:tc>
        <w:tc>
          <w:tcPr>
            <w:tcW w:type="dxa" w:w="4282"/>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tcPr>
          <w:p>
            <w:pPr>
              <w:pStyle w:val="style0"/>
              <w:spacing w:after="200" w:before="0"/>
              <w:contextualSpacing w:val="false"/>
              <w:jc w:val="both"/>
            </w:pPr>
            <w:r>
              <w:rPr>
                <w:rFonts w:ascii="Palatino Linotype" w:cs="Times New Roman" w:hAnsi="Palatino Linotype"/>
                <w:sz w:val="20"/>
                <w:szCs w:val="20"/>
                <w:lang w:eastAsia="ru-RU"/>
              </w:rPr>
              <w:t>Уборка земельного участка, входящего в состав общего имущества</w:t>
            </w:r>
          </w:p>
        </w:tc>
        <w:tc>
          <w:tcPr>
            <w:tcW w:type="dxa" w:w="4884"/>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tcPr>
          <w:p>
            <w:pPr>
              <w:pStyle w:val="style0"/>
              <w:spacing w:after="200" w:before="0"/>
              <w:contextualSpacing w:val="false"/>
              <w:jc w:val="both"/>
            </w:pPr>
            <w:r>
              <w:rPr>
                <w:rFonts w:ascii="Palatino Linotype" w:cs="Times New Roman" w:hAnsi="Palatino Linotype"/>
                <w:sz w:val="20"/>
                <w:szCs w:val="20"/>
                <w:lang w:eastAsia="ru-RU"/>
              </w:rPr>
              <w:t xml:space="preserve">Контроль надлежащей уборки и санитарно-гигиенической очистки земельного участка, входящего в состав общего имущества производится УК; данные работы выполняются </w:t>
            </w:r>
            <w:r>
              <w:rPr>
                <w:rFonts w:ascii="Palatino Linotype" w:cs="Times New Roman" w:hAnsi="Palatino Linotype"/>
                <w:color w:val="000000"/>
                <w:sz w:val="20"/>
                <w:szCs w:val="20"/>
                <w:lang w:eastAsia="ru-RU"/>
              </w:rPr>
              <w:t>ООО Радуга на сновании договора, заключённого между этой организацией и УК.</w:t>
            </w:r>
          </w:p>
        </w:tc>
      </w:tr>
      <w:tr>
        <w:trPr>
          <w:cantSplit w:val="false"/>
        </w:trPr>
        <w:tc>
          <w:tcPr>
            <w:tcW w:type="dxa" w:w="1001"/>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tcPr>
          <w:p>
            <w:pPr>
              <w:pStyle w:val="style0"/>
              <w:spacing w:after="200" w:before="0"/>
              <w:contextualSpacing w:val="false"/>
              <w:jc w:val="both"/>
            </w:pPr>
            <w:r>
              <w:rPr>
                <w:rFonts w:ascii="Palatino Linotype" w:cs="Times New Roman" w:hAnsi="Palatino Linotype"/>
                <w:sz w:val="20"/>
                <w:szCs w:val="20"/>
                <w:lang w:eastAsia="ru-RU"/>
              </w:rPr>
              <w:t>6.</w:t>
            </w:r>
          </w:p>
        </w:tc>
        <w:tc>
          <w:tcPr>
            <w:tcW w:type="dxa" w:w="4282"/>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tcPr>
          <w:p>
            <w:pPr>
              <w:pStyle w:val="style0"/>
              <w:spacing w:after="200" w:before="0"/>
              <w:contextualSpacing w:val="false"/>
              <w:jc w:val="both"/>
            </w:pPr>
            <w:r>
              <w:rPr>
                <w:rFonts w:ascii="Palatino Linotype" w:cs="Times New Roman" w:hAnsi="Palatino Linotype"/>
                <w:sz w:val="20"/>
                <w:szCs w:val="20"/>
                <w:lang w:eastAsia="ru-RU"/>
              </w:rPr>
              <w:t>Сбор и вывоз твердых бытовых отходов (ТБО)</w:t>
            </w:r>
          </w:p>
        </w:tc>
        <w:tc>
          <w:tcPr>
            <w:tcW w:type="dxa" w:w="4884"/>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tcPr>
          <w:p>
            <w:pPr>
              <w:pStyle w:val="style0"/>
              <w:spacing w:after="200" w:before="0"/>
              <w:contextualSpacing w:val="false"/>
              <w:jc w:val="both"/>
            </w:pPr>
            <w:r>
              <w:rPr>
                <w:rFonts w:ascii="Palatino Linotype" w:cs="Times New Roman" w:hAnsi="Palatino Linotype"/>
                <w:sz w:val="20"/>
                <w:szCs w:val="20"/>
                <w:lang w:eastAsia="ru-RU"/>
              </w:rPr>
              <w:t xml:space="preserve">Контроль надлежащего сбора и вывоза ТБО  производится УК; сбор и вывоз ТБО </w:t>
            </w:r>
            <w:r>
              <w:rPr>
                <w:rFonts w:ascii="Palatino Linotype" w:cs="Times New Roman" w:hAnsi="Palatino Linotype"/>
                <w:color w:val="000000"/>
                <w:sz w:val="20"/>
                <w:szCs w:val="20"/>
                <w:lang w:eastAsia="ru-RU"/>
              </w:rPr>
              <w:t xml:space="preserve">производится ООО «Региональная уборочная компания» на основании договора  на оказание услуг по приему на полигон для </w:t>
            </w:r>
            <w:r>
              <w:rPr>
                <w:rFonts w:ascii="Palatino Linotype" w:cs="Times New Roman" w:hAnsi="Palatino Linotype"/>
                <w:sz w:val="20"/>
                <w:szCs w:val="20"/>
                <w:lang w:eastAsia="ru-RU"/>
              </w:rPr>
              <w:t>размещения твердых отходов производства и потребления, заключённого между данной организацией и УК.</w:t>
            </w:r>
          </w:p>
        </w:tc>
      </w:tr>
      <w:tr>
        <w:trPr>
          <w:cantSplit w:val="false"/>
        </w:trPr>
        <w:tc>
          <w:tcPr>
            <w:tcW w:type="dxa" w:w="1001"/>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tcPr>
          <w:p>
            <w:pPr>
              <w:pStyle w:val="style0"/>
              <w:spacing w:after="200" w:before="0"/>
              <w:contextualSpacing w:val="false"/>
              <w:jc w:val="both"/>
            </w:pPr>
            <w:r>
              <w:rPr>
                <w:rFonts w:ascii="Palatino Linotype" w:cs="Times New Roman" w:hAnsi="Palatino Linotype"/>
                <w:sz w:val="20"/>
                <w:szCs w:val="20"/>
                <w:lang w:eastAsia="ru-RU"/>
              </w:rPr>
              <w:t>7.</w:t>
            </w:r>
          </w:p>
        </w:tc>
        <w:tc>
          <w:tcPr>
            <w:tcW w:type="dxa" w:w="4282"/>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tcPr>
          <w:p>
            <w:pPr>
              <w:pStyle w:val="style0"/>
              <w:spacing w:after="200" w:before="0"/>
              <w:contextualSpacing w:val="false"/>
              <w:jc w:val="both"/>
            </w:pPr>
            <w:r>
              <w:rPr>
                <w:rFonts w:ascii="Palatino Linotype" w:cs="Times New Roman" w:hAnsi="Palatino Linotype"/>
                <w:sz w:val="20"/>
                <w:szCs w:val="20"/>
                <w:lang w:eastAsia="ru-RU"/>
              </w:rPr>
              <w:t>Принятие мер пожарной безопасности в соответствии с законодательством РФ о пожарной безопасности</w:t>
            </w:r>
          </w:p>
        </w:tc>
        <w:tc>
          <w:tcPr>
            <w:tcW w:type="dxa" w:w="4884"/>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tcPr>
          <w:p>
            <w:pPr>
              <w:pStyle w:val="style0"/>
              <w:spacing w:after="200" w:before="0"/>
              <w:contextualSpacing w:val="false"/>
              <w:jc w:val="both"/>
            </w:pPr>
            <w:r>
              <w:rPr>
                <w:rFonts w:ascii="Palatino Linotype" w:cs="Times New Roman" w:hAnsi="Palatino Linotype"/>
                <w:sz w:val="20"/>
                <w:szCs w:val="20"/>
                <w:lang w:eastAsia="ru-RU"/>
              </w:rPr>
              <w:t>Меры пожарной безопасности в соответствии с законодательством РФ о пожарной безопасности принимаются УК и иными организациями, привлекаемыми на договорной основе к выполнению работ и оказанию услуг по содержанию и ремонту общего имущества многоквартирного дома. Контроль соблюдения мер пожарной безопасности всеми подрядными организациями и жильцами многоквартирного дома в соответствии с законодательством РФ о пожарной безопасности производится УК.</w:t>
            </w:r>
          </w:p>
        </w:tc>
      </w:tr>
      <w:tr>
        <w:trPr>
          <w:cantSplit w:val="false"/>
        </w:trPr>
        <w:tc>
          <w:tcPr>
            <w:tcW w:type="dxa" w:w="1001"/>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tcPr>
          <w:p>
            <w:pPr>
              <w:pStyle w:val="style0"/>
              <w:spacing w:after="200" w:before="0"/>
              <w:contextualSpacing w:val="false"/>
              <w:jc w:val="both"/>
            </w:pPr>
            <w:r>
              <w:rPr>
                <w:rFonts w:ascii="Palatino Linotype" w:cs="Times New Roman" w:hAnsi="Palatino Linotype"/>
                <w:sz w:val="20"/>
                <w:szCs w:val="20"/>
                <w:lang w:eastAsia="ru-RU"/>
              </w:rPr>
              <w:t>9.</w:t>
            </w:r>
          </w:p>
        </w:tc>
        <w:tc>
          <w:tcPr>
            <w:tcW w:type="dxa" w:w="4282"/>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tcPr>
          <w:p>
            <w:pPr>
              <w:pStyle w:val="style0"/>
              <w:spacing w:after="200" w:before="0"/>
              <w:contextualSpacing w:val="false"/>
              <w:jc w:val="both"/>
            </w:pPr>
            <w:r>
              <w:rPr>
                <w:rFonts w:ascii="Palatino Linotype" w:cs="Times New Roman" w:hAnsi="Palatino Linotype"/>
                <w:sz w:val="20"/>
                <w:szCs w:val="20"/>
                <w:lang w:eastAsia="ru-RU"/>
              </w:rPr>
              <w:t>Содержание и уход за элементами озеленения и благоустройства, а также иными предназначенными для обслуживания, эксплуатации и благоустройства этого многоквартирного дома объектами, расположенными на земельном участке, входящем в состав общего имущества</w:t>
            </w:r>
          </w:p>
        </w:tc>
        <w:tc>
          <w:tcPr>
            <w:tcW w:type="dxa" w:w="4884"/>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tcPr>
          <w:p>
            <w:pPr>
              <w:pStyle w:val="style0"/>
              <w:spacing w:after="200" w:before="0"/>
              <w:contextualSpacing w:val="false"/>
              <w:jc w:val="both"/>
            </w:pPr>
            <w:r>
              <w:rPr>
                <w:rFonts w:ascii="Palatino Linotype" w:cs="Times New Roman" w:hAnsi="Palatino Linotype"/>
                <w:sz w:val="20"/>
                <w:szCs w:val="20"/>
                <w:lang w:eastAsia="ru-RU"/>
              </w:rPr>
              <w:t xml:space="preserve">Контроль надлежащего содержания и уход за элементами озеленения и благоустройства, а также иными объектами, расположенными на земельном участке производится </w:t>
            </w:r>
            <w:r>
              <w:rPr>
                <w:rFonts w:ascii="Palatino Linotype" w:cs="Times New Roman" w:hAnsi="Palatino Linotype"/>
                <w:color w:val="000000"/>
                <w:sz w:val="20"/>
                <w:szCs w:val="20"/>
                <w:lang w:eastAsia="ru-RU"/>
              </w:rPr>
              <w:t xml:space="preserve">ООО «Радуга»  на сновании договора, заключённого </w:t>
            </w:r>
            <w:r>
              <w:rPr>
                <w:rFonts w:ascii="Palatino Linotype" w:cs="Times New Roman" w:hAnsi="Palatino Linotype"/>
                <w:sz w:val="20"/>
                <w:szCs w:val="20"/>
                <w:lang w:eastAsia="ru-RU"/>
              </w:rPr>
              <w:t>между этой организацией и УК.</w:t>
            </w:r>
          </w:p>
        </w:tc>
      </w:tr>
      <w:tr>
        <w:trPr>
          <w:cantSplit w:val="false"/>
        </w:trPr>
        <w:tc>
          <w:tcPr>
            <w:tcW w:type="dxa" w:w="1001"/>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tcPr>
          <w:p>
            <w:pPr>
              <w:pStyle w:val="style0"/>
              <w:spacing w:after="200" w:before="0"/>
              <w:contextualSpacing w:val="false"/>
              <w:jc w:val="both"/>
            </w:pPr>
            <w:r>
              <w:rPr>
                <w:rFonts w:ascii="Palatino Linotype" w:cs="Times New Roman" w:hAnsi="Palatino Linotype"/>
                <w:sz w:val="20"/>
                <w:szCs w:val="20"/>
                <w:lang w:eastAsia="ru-RU"/>
              </w:rPr>
              <w:t>10.</w:t>
            </w:r>
          </w:p>
        </w:tc>
        <w:tc>
          <w:tcPr>
            <w:tcW w:type="dxa" w:w="4282"/>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tcPr>
          <w:p>
            <w:pPr>
              <w:pStyle w:val="style0"/>
              <w:spacing w:after="200" w:before="0"/>
              <w:contextualSpacing w:val="false"/>
              <w:jc w:val="both"/>
            </w:pPr>
            <w:r>
              <w:rPr>
                <w:rFonts w:ascii="Palatino Linotype" w:cs="Times New Roman" w:hAnsi="Palatino Linotype"/>
                <w:sz w:val="20"/>
                <w:szCs w:val="20"/>
                <w:lang w:eastAsia="ru-RU"/>
              </w:rPr>
              <w:t>Текущий ремонт общего имущества в многоквартирном доме: - внеплановый (непредвиденный) текущий ремонт общего имущества; - плановый (предупредительный) текущий ремонт общего имущества.</w:t>
            </w:r>
          </w:p>
        </w:tc>
        <w:tc>
          <w:tcPr>
            <w:tcW w:type="dxa" w:w="4884"/>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tcPr>
          <w:p>
            <w:pPr>
              <w:pStyle w:val="style0"/>
              <w:spacing w:after="200" w:before="0"/>
              <w:contextualSpacing w:val="false"/>
              <w:jc w:val="both"/>
            </w:pPr>
            <w:r>
              <w:rPr>
                <w:rFonts w:ascii="Palatino Linotype" w:cs="Times New Roman" w:hAnsi="Palatino Linotype"/>
                <w:sz w:val="20"/>
                <w:szCs w:val="20"/>
                <w:lang w:eastAsia="ru-RU"/>
              </w:rPr>
              <w:t>Внеплановый (непредвиденный) текущий ремонт общего имущества в многоквартирном доме производится УК</w:t>
            </w:r>
            <w:r>
              <w:rPr>
                <w:rFonts w:ascii="Palatino Linotype" w:cs="Times New Roman" w:hAnsi="Palatino Linotype"/>
                <w:color w:val="FF0000"/>
                <w:sz w:val="20"/>
                <w:szCs w:val="20"/>
                <w:lang w:eastAsia="ru-RU"/>
              </w:rPr>
              <w:t xml:space="preserve"> </w:t>
            </w:r>
            <w:r>
              <w:rPr>
                <w:rFonts w:ascii="Palatino Linotype" w:cs="Times New Roman" w:hAnsi="Palatino Linotype"/>
                <w:sz w:val="20"/>
                <w:szCs w:val="20"/>
                <w:lang w:eastAsia="ru-RU"/>
              </w:rPr>
              <w:t>и иными организациями, привлекаемыми на договорной основе к выполнению работ, в случае необходимости устранения аварийных ситуаций в многоквартирном доме. Плановый (предупредительный) текущий ремонт общего имущества производится на основании решения общего собрания собственников помещений в многоквартирном доме; предложения о проведении конкретных видов которых вносится на утверждение данных собраний УК по результатам проведённых осмотров. Утверждённые собственниками работы по текущему ремонту общего имущества выполняются УК (а по некоторым видам специальных ремонтных работ – иными организациями) на основании заключаемых УК с данными организациями работ на их выполнение</w:t>
            </w:r>
          </w:p>
        </w:tc>
      </w:tr>
      <w:tr>
        <w:trPr>
          <w:cantSplit w:val="false"/>
        </w:trPr>
        <w:tc>
          <w:tcPr>
            <w:tcW w:type="dxa" w:w="1001"/>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tcPr>
          <w:p>
            <w:pPr>
              <w:pStyle w:val="style0"/>
              <w:spacing w:after="200" w:before="0"/>
              <w:contextualSpacing w:val="false"/>
              <w:jc w:val="both"/>
            </w:pPr>
            <w:r>
              <w:rPr>
                <w:rFonts w:ascii="Palatino Linotype" w:cs="Times New Roman" w:hAnsi="Palatino Linotype"/>
                <w:sz w:val="20"/>
                <w:szCs w:val="20"/>
                <w:lang w:eastAsia="ru-RU"/>
              </w:rPr>
              <w:t>11.</w:t>
            </w:r>
          </w:p>
        </w:tc>
        <w:tc>
          <w:tcPr>
            <w:tcW w:type="dxa" w:w="4282"/>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tcPr>
          <w:p>
            <w:pPr>
              <w:pStyle w:val="style0"/>
              <w:spacing w:after="200" w:before="0"/>
              <w:contextualSpacing w:val="false"/>
              <w:jc w:val="both"/>
            </w:pPr>
            <w:r>
              <w:rPr>
                <w:rFonts w:ascii="Palatino Linotype" w:cs="Times New Roman" w:hAnsi="Palatino Linotype"/>
                <w:sz w:val="20"/>
                <w:szCs w:val="20"/>
                <w:lang w:eastAsia="ru-RU"/>
              </w:rPr>
              <w:t>Подготовка многоквартирных домов к сезонной эксплуатации</w:t>
            </w:r>
          </w:p>
        </w:tc>
        <w:tc>
          <w:tcPr>
            <w:tcW w:type="dxa" w:w="4884"/>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tcPr>
          <w:p>
            <w:pPr>
              <w:pStyle w:val="style0"/>
              <w:spacing w:after="200" w:before="0"/>
              <w:contextualSpacing w:val="false"/>
              <w:jc w:val="both"/>
            </w:pPr>
            <w:r>
              <w:rPr>
                <w:rFonts w:ascii="Palatino Linotype" w:cs="Times New Roman" w:hAnsi="Palatino Linotype"/>
                <w:sz w:val="20"/>
                <w:szCs w:val="20"/>
                <w:lang w:eastAsia="ru-RU"/>
              </w:rPr>
              <w:t>Подготовка к сезонной эксплуатации включает в себя работы по техническому обслуживанию и текущему ремонту общего имущества многоквартирного дома, выполняемые УК в период между весенним общим осмотром и началом отопительного сезона. План работ по подготовке многоквартирных домов к эксплуатации в зимних условиях подготавливается УК. Выполнение данных работ другими привлекаемыми на договорной основе организациями также контролируется УК</w:t>
            </w:r>
          </w:p>
        </w:tc>
      </w:tr>
      <w:tr>
        <w:trPr>
          <w:cantSplit w:val="false"/>
        </w:trPr>
        <w:tc>
          <w:tcPr>
            <w:tcW w:type="dxa" w:w="1001"/>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tcPr>
          <w:p>
            <w:pPr>
              <w:pStyle w:val="style0"/>
              <w:spacing w:after="200" w:before="0"/>
              <w:contextualSpacing w:val="false"/>
              <w:jc w:val="both"/>
            </w:pPr>
            <w:r>
              <w:rPr>
                <w:rFonts w:ascii="Palatino Linotype" w:cs="Times New Roman" w:hAnsi="Palatino Linotype"/>
                <w:sz w:val="20"/>
                <w:szCs w:val="20"/>
                <w:lang w:eastAsia="ru-RU"/>
              </w:rPr>
              <w:t>12.</w:t>
            </w:r>
          </w:p>
        </w:tc>
        <w:tc>
          <w:tcPr>
            <w:tcW w:type="dxa" w:w="4282"/>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tcPr>
          <w:p>
            <w:pPr>
              <w:pStyle w:val="style0"/>
              <w:spacing w:after="200" w:before="0"/>
              <w:contextualSpacing w:val="false"/>
              <w:jc w:val="both"/>
            </w:pPr>
            <w:r>
              <w:rPr>
                <w:rFonts w:ascii="Palatino Linotype" w:cs="Times New Roman" w:hAnsi="Palatino Linotype"/>
                <w:sz w:val="20"/>
                <w:szCs w:val="20"/>
                <w:lang w:eastAsia="ru-RU"/>
              </w:rPr>
              <w:t>Комплекс иных работ по содержанию общего имущества, включая техническое обслуживание (включая аварийное) и ремонт: - внутридомовых систем холодного водоснабжения и водоотведения; - внутридомовых сетей ГВС - внутридомовых сетей отопления - внутридомовых систем вентиляции - внутридомовых сетей электроснабжения - внутридомовых сетей газоснабжения - мусоропроводов (при наличии в доме) - лифтов (при наличии в доме); - конструктивных элементов здания</w:t>
            </w:r>
          </w:p>
        </w:tc>
        <w:tc>
          <w:tcPr>
            <w:tcW w:type="dxa" w:w="4884"/>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tcPr>
          <w:p>
            <w:pPr>
              <w:pStyle w:val="style0"/>
              <w:jc w:val="both"/>
            </w:pPr>
            <w:r>
              <w:rPr>
                <w:rFonts w:ascii="Palatino Linotype" w:cs="Times New Roman" w:hAnsi="Palatino Linotype"/>
                <w:sz w:val="20"/>
                <w:szCs w:val="20"/>
                <w:lang w:eastAsia="ru-RU"/>
              </w:rPr>
              <w:t xml:space="preserve">Комплекс иных работ по содержанию общего имущества, включая техническое обслуживание и ремонт различных внутридомовых инженерных систем, выполняемых различными подрядными организациями на основе договоров, заключённых ими с УК, в т.ч.: - работы по техническому обслуживанию (включая аварийное) систем холодного водоснабжения и водоотведения, а также мусоропроводов выполняются УК; - работы техническому обслуживанию и ремонту ВДГО выполняется </w:t>
            </w:r>
            <w:r>
              <w:rPr>
                <w:rFonts w:ascii="Palatino Linotype" w:cs="Times New Roman" w:hAnsi="Palatino Linotype"/>
                <w:color w:val="000000"/>
                <w:sz w:val="20"/>
                <w:szCs w:val="20"/>
                <w:lang w:eastAsia="ru-RU"/>
              </w:rPr>
              <w:t>ОАО «Калининградгазификация» по договору</w:t>
            </w:r>
            <w:r>
              <w:rPr>
                <w:rFonts w:ascii="Palatino Linotype" w:cs="Times New Roman" w:hAnsi="Palatino Linotype"/>
                <w:color w:val="FF0000"/>
                <w:sz w:val="20"/>
                <w:szCs w:val="20"/>
                <w:lang w:eastAsia="ru-RU"/>
              </w:rPr>
              <w:t xml:space="preserve"> </w:t>
            </w:r>
            <w:r>
              <w:rPr>
                <w:rFonts w:ascii="Palatino Linotype" w:cs="Times New Roman" w:hAnsi="Palatino Linotype"/>
                <w:sz w:val="20"/>
                <w:szCs w:val="20"/>
                <w:lang w:eastAsia="ru-RU"/>
              </w:rPr>
              <w:t>на техническое обслуживание сетей газоснабжения, входящих в состав общего имущества многоквартирного дома. - работы по техническому обследованию систем вентиляции, в т.ч. дымоходов и вентканалов выполняется  ИП Борозенец А.В. ИП Сучков А.В.</w:t>
            </w:r>
            <w:r>
              <w:rPr>
                <w:rFonts w:ascii="Palatino Linotype" w:cs="Times New Roman" w:hAnsi="Palatino Linotype"/>
                <w:color w:val="000000"/>
                <w:sz w:val="20"/>
                <w:szCs w:val="20"/>
                <w:lang w:eastAsia="ru-RU"/>
              </w:rPr>
              <w:t xml:space="preserve"> </w:t>
            </w:r>
            <w:r>
              <w:rPr>
                <w:rFonts w:ascii="Palatino Linotype" w:cs="Times New Roman" w:hAnsi="Palatino Linotype"/>
                <w:sz w:val="20"/>
                <w:szCs w:val="20"/>
                <w:lang w:eastAsia="ru-RU"/>
              </w:rPr>
              <w:t xml:space="preserve">по </w:t>
            </w:r>
            <w:r>
              <w:rPr>
                <w:rFonts w:ascii="Palatino Linotype" w:cs="Times New Roman" w:hAnsi="Palatino Linotype"/>
                <w:color w:val="000000"/>
                <w:sz w:val="20"/>
                <w:szCs w:val="20"/>
                <w:lang w:eastAsia="ru-RU"/>
              </w:rPr>
              <w:t>договору</w:t>
            </w:r>
            <w:r>
              <w:rPr>
                <w:rFonts w:ascii="Palatino Linotype" w:cs="Times New Roman" w:hAnsi="Palatino Linotype"/>
                <w:color w:val="FF0000"/>
                <w:sz w:val="20"/>
                <w:szCs w:val="20"/>
                <w:lang w:eastAsia="ru-RU"/>
              </w:rPr>
              <w:t xml:space="preserve"> </w:t>
            </w:r>
            <w:r>
              <w:rPr>
                <w:rFonts w:ascii="Palatino Linotype" w:cs="Times New Roman" w:hAnsi="Palatino Linotype"/>
                <w:sz w:val="20"/>
                <w:szCs w:val="20"/>
                <w:lang w:eastAsia="ru-RU"/>
              </w:rPr>
              <w:t>на техническое обследование и обслуживание дымоходов и вентканалов, входящих в состав общего имущества многоквартирного дома. Мониторинг технического состояния приведённых элементов общего имущества многоквартирных домов и эксплуатационный контроль выполнения всех вышеуказанных работ осуществляет УК.</w:t>
            </w:r>
          </w:p>
          <w:p>
            <w:pPr>
              <w:pStyle w:val="style0"/>
              <w:spacing w:after="200" w:before="0"/>
              <w:contextualSpacing w:val="false"/>
              <w:jc w:val="both"/>
            </w:pPr>
            <w:bookmarkStart w:id="0" w:name="_GoBack"/>
            <w:bookmarkEnd w:id="0"/>
            <w:r>
              <w:rPr>
                <w:rFonts w:ascii="Palatino Linotype" w:cs="Times New Roman" w:hAnsi="Palatino Linotype"/>
                <w:sz w:val="20"/>
                <w:szCs w:val="20"/>
                <w:lang w:eastAsia="ru-RU"/>
              </w:rPr>
              <w:t>Работы по ликвидации аварий на внутридомовых сетях тепло-,водо-, электроснабжения и канализации выполняются ООО «Городская аварийная служба» по договору.</w:t>
            </w:r>
          </w:p>
        </w:tc>
      </w:tr>
    </w:tbl>
    <w:p>
      <w:pPr>
        <w:pStyle w:val="style0"/>
        <w:jc w:val="both"/>
      </w:pPr>
      <w:r>
        <w:rPr>
          <w:rFonts w:ascii="Palatino Linotype" w:cs="Times New Roman" w:hAnsi="Palatino Linotype"/>
          <w:sz w:val="20"/>
          <w:szCs w:val="20"/>
          <w:lang w:eastAsia="ru-RU"/>
        </w:rPr>
        <w:t> </w:t>
      </w:r>
    </w:p>
    <w:p>
      <w:pPr>
        <w:pStyle w:val="style0"/>
        <w:jc w:val="both"/>
      </w:pPr>
      <w:r>
        <w:rPr/>
      </w:r>
    </w:p>
    <w:p>
      <w:pPr>
        <w:pStyle w:val="style0"/>
        <w:jc w:val="both"/>
      </w:pPr>
      <w:r>
        <w:rPr>
          <w:rFonts w:ascii="Palatino Linotype" w:cs="Times New Roman" w:hAnsi="Palatino Linotype"/>
          <w:b/>
          <w:sz w:val="20"/>
          <w:szCs w:val="20"/>
          <w:u w:val="single"/>
          <w:lang w:eastAsia="ru-RU"/>
        </w:rPr>
        <w:t>Перечень услуг, оказываемых организацией, связанных с достижением целей управления многоквартирным домом</w:t>
      </w:r>
    </w:p>
    <w:p>
      <w:pPr>
        <w:pStyle w:val="style0"/>
        <w:jc w:val="both"/>
      </w:pPr>
      <w:r>
        <w:rPr/>
      </w:r>
    </w:p>
    <w:tbl>
      <w:tblPr>
        <w:jc w:val="left"/>
        <w:tblInd w:type="dxa" w:w="-783"/>
        <w:tblBorders>
          <w:top w:color="00000A" w:space="0" w:sz="6" w:val="thickThinLargeGap"/>
          <w:left w:color="00000A" w:space="0" w:sz="6" w:val="thickThinLargeGap"/>
          <w:bottom w:color="00000A" w:space="0" w:sz="6" w:val="thickThinLargeGap"/>
          <w:right w:color="00000A" w:space="0" w:sz="6" w:val="thickThinLargeGap"/>
        </w:tblBorders>
      </w:tblPr>
      <w:tblGrid>
        <w:gridCol w:w="1033"/>
        <w:gridCol w:w="9131"/>
      </w:tblGrid>
      <w:tr>
        <w:trPr>
          <w:cantSplit w:val="false"/>
        </w:trPr>
        <w:tc>
          <w:tcPr>
            <w:tcW w:type="dxa" w:w="1033"/>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vAlign w:val="center"/>
          </w:tcPr>
          <w:p>
            <w:pPr>
              <w:pStyle w:val="style0"/>
              <w:spacing w:after="200" w:before="0"/>
              <w:contextualSpacing w:val="false"/>
              <w:jc w:val="center"/>
            </w:pPr>
            <w:r>
              <w:rPr>
                <w:rFonts w:ascii="Palatino Linotype" w:cs="Times New Roman" w:hAnsi="Palatino Linotype"/>
                <w:sz w:val="20"/>
                <w:szCs w:val="20"/>
                <w:lang w:eastAsia="ru-RU"/>
              </w:rPr>
              <w:t xml:space="preserve">№ </w:t>
            </w:r>
            <w:r>
              <w:rPr>
                <w:rFonts w:ascii="Palatino Linotype" w:cs="Times New Roman" w:hAnsi="Palatino Linotype"/>
                <w:sz w:val="20"/>
                <w:szCs w:val="20"/>
                <w:lang w:eastAsia="ru-RU"/>
              </w:rPr>
              <w:t>п/п</w:t>
            </w:r>
          </w:p>
        </w:tc>
        <w:tc>
          <w:tcPr>
            <w:tcW w:type="dxa" w:w="9131"/>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vAlign w:val="center"/>
          </w:tcPr>
          <w:p>
            <w:pPr>
              <w:pStyle w:val="style0"/>
              <w:spacing w:after="200" w:before="0"/>
              <w:contextualSpacing w:val="false"/>
              <w:jc w:val="center"/>
            </w:pPr>
            <w:r>
              <w:rPr>
                <w:rFonts w:ascii="Palatino Linotype" w:cs="Times New Roman" w:hAnsi="Palatino Linotype"/>
                <w:sz w:val="20"/>
                <w:szCs w:val="20"/>
                <w:lang w:eastAsia="ru-RU"/>
              </w:rPr>
              <w:t>Виды услуг в составе комплекса услуг по управлению многоквартирным домом</w:t>
            </w:r>
          </w:p>
        </w:tc>
      </w:tr>
      <w:tr>
        <w:trPr>
          <w:cantSplit w:val="false"/>
        </w:trPr>
        <w:tc>
          <w:tcPr>
            <w:tcW w:type="dxa" w:w="1033"/>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vAlign w:val="center"/>
          </w:tcPr>
          <w:p>
            <w:pPr>
              <w:pStyle w:val="style0"/>
              <w:spacing w:after="200" w:before="0"/>
              <w:contextualSpacing w:val="false"/>
              <w:jc w:val="center"/>
            </w:pPr>
            <w:r>
              <w:rPr>
                <w:rFonts w:ascii="Palatino Linotype" w:cs="Times New Roman" w:hAnsi="Palatino Linotype"/>
                <w:sz w:val="20"/>
                <w:szCs w:val="20"/>
                <w:lang w:eastAsia="ru-RU"/>
              </w:rPr>
              <w:t>1.</w:t>
            </w:r>
          </w:p>
        </w:tc>
        <w:tc>
          <w:tcPr>
            <w:tcW w:type="dxa" w:w="9131"/>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vAlign w:val="center"/>
          </w:tcPr>
          <w:p>
            <w:pPr>
              <w:pStyle w:val="style0"/>
              <w:spacing w:after="200" w:before="0"/>
              <w:contextualSpacing w:val="false"/>
              <w:jc w:val="both"/>
            </w:pPr>
            <w:r>
              <w:rPr>
                <w:rFonts w:ascii="Palatino Linotype" w:cs="Times New Roman" w:hAnsi="Palatino Linotype"/>
                <w:sz w:val="20"/>
                <w:szCs w:val="20"/>
                <w:lang w:eastAsia="ru-RU"/>
              </w:rPr>
              <w:t>Ведение и хранение технической документации по многоквартирному дому, а также ведение делопроизводства, архивного хранения документов, связанных с управлением многоквартирным домом.</w:t>
            </w:r>
          </w:p>
        </w:tc>
      </w:tr>
      <w:tr>
        <w:trPr>
          <w:cantSplit w:val="false"/>
        </w:trPr>
        <w:tc>
          <w:tcPr>
            <w:tcW w:type="dxa" w:w="1033"/>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vAlign w:val="center"/>
          </w:tcPr>
          <w:p>
            <w:pPr>
              <w:pStyle w:val="style0"/>
              <w:spacing w:after="200" w:before="0"/>
              <w:contextualSpacing w:val="false"/>
              <w:jc w:val="center"/>
            </w:pPr>
            <w:r>
              <w:rPr>
                <w:rFonts w:ascii="Palatino Linotype" w:cs="Times New Roman" w:hAnsi="Palatino Linotype"/>
                <w:sz w:val="20"/>
                <w:szCs w:val="20"/>
                <w:lang w:eastAsia="ru-RU"/>
              </w:rPr>
              <w:t>2.</w:t>
            </w:r>
          </w:p>
        </w:tc>
        <w:tc>
          <w:tcPr>
            <w:tcW w:type="dxa" w:w="9131"/>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vAlign w:val="center"/>
          </w:tcPr>
          <w:p>
            <w:pPr>
              <w:pStyle w:val="style0"/>
              <w:spacing w:after="200" w:before="0"/>
              <w:contextualSpacing w:val="false"/>
              <w:jc w:val="both"/>
            </w:pPr>
            <w:r>
              <w:rPr>
                <w:rFonts w:ascii="Palatino Linotype" w:cs="Times New Roman" w:hAnsi="Palatino Linotype"/>
                <w:sz w:val="20"/>
                <w:szCs w:val="20"/>
                <w:lang w:eastAsia="ru-RU"/>
              </w:rPr>
              <w:t>Осуществление постоянного надзора за техническим и санитарным состоянием общего имущества многоквартирного дома путём проведения осмотров и обходов</w:t>
            </w:r>
          </w:p>
        </w:tc>
      </w:tr>
      <w:tr>
        <w:trPr>
          <w:cantSplit w:val="false"/>
        </w:trPr>
        <w:tc>
          <w:tcPr>
            <w:tcW w:type="dxa" w:w="1033"/>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vAlign w:val="center"/>
          </w:tcPr>
          <w:p>
            <w:pPr>
              <w:pStyle w:val="style0"/>
              <w:spacing w:after="200" w:before="0"/>
              <w:contextualSpacing w:val="false"/>
              <w:jc w:val="center"/>
            </w:pPr>
            <w:r>
              <w:rPr>
                <w:rFonts w:ascii="Palatino Linotype" w:cs="Times New Roman" w:hAnsi="Palatino Linotype"/>
                <w:sz w:val="20"/>
                <w:szCs w:val="20"/>
                <w:lang w:eastAsia="ru-RU"/>
              </w:rPr>
              <w:t>3.</w:t>
            </w:r>
          </w:p>
        </w:tc>
        <w:tc>
          <w:tcPr>
            <w:tcW w:type="dxa" w:w="9131"/>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vAlign w:val="center"/>
          </w:tcPr>
          <w:p>
            <w:pPr>
              <w:pStyle w:val="style0"/>
              <w:spacing w:after="200" w:before="0"/>
              <w:contextualSpacing w:val="false"/>
              <w:jc w:val="both"/>
            </w:pPr>
            <w:r>
              <w:rPr>
                <w:rFonts w:ascii="Palatino Linotype" w:cs="Times New Roman" w:hAnsi="Palatino Linotype"/>
                <w:sz w:val="20"/>
                <w:szCs w:val="20"/>
                <w:lang w:eastAsia="ru-RU"/>
              </w:rPr>
              <w:t>Организация обеспечения содержания и ремонта общего имущества многоквартирного дома в соответствии с действующими нормативно-техническими требованиями, включая обеспечение безопасного проживания в доме и сохранности имущества (организация противопожарных мероприятий, контроль соблюдения норм пользования общим имуществом, правил перепланировки и переоборудования помещений)</w:t>
            </w:r>
          </w:p>
        </w:tc>
      </w:tr>
      <w:tr>
        <w:trPr>
          <w:cantSplit w:val="false"/>
        </w:trPr>
        <w:tc>
          <w:tcPr>
            <w:tcW w:type="dxa" w:w="1033"/>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vAlign w:val="center"/>
          </w:tcPr>
          <w:p>
            <w:pPr>
              <w:pStyle w:val="style0"/>
              <w:spacing w:after="200" w:before="0"/>
              <w:contextualSpacing w:val="false"/>
              <w:jc w:val="center"/>
            </w:pPr>
            <w:r>
              <w:rPr>
                <w:rFonts w:ascii="Palatino Linotype" w:cs="Times New Roman" w:hAnsi="Palatino Linotype"/>
                <w:sz w:val="20"/>
                <w:szCs w:val="20"/>
                <w:lang w:eastAsia="ru-RU"/>
              </w:rPr>
              <w:t>4.</w:t>
            </w:r>
          </w:p>
        </w:tc>
        <w:tc>
          <w:tcPr>
            <w:tcW w:type="dxa" w:w="9131"/>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vAlign w:val="center"/>
          </w:tcPr>
          <w:p>
            <w:pPr>
              <w:pStyle w:val="style0"/>
              <w:spacing w:after="200" w:before="0"/>
              <w:contextualSpacing w:val="false"/>
              <w:jc w:val="both"/>
            </w:pPr>
            <w:r>
              <w:rPr>
                <w:rFonts w:ascii="Palatino Linotype" w:cs="Times New Roman" w:hAnsi="Palatino Linotype"/>
                <w:sz w:val="20"/>
                <w:szCs w:val="20"/>
                <w:lang w:eastAsia="ru-RU"/>
              </w:rPr>
              <w:t>Организация работ по обследованию многоквартирного дома с целью определения необходимости работ по плановому (предупредительному) текущему и капитальному ремонту его общего имущества на основе составления соответствующей документации – актов обследований, осмотров, дефектных ведомостей и др.</w:t>
            </w:r>
          </w:p>
        </w:tc>
      </w:tr>
      <w:tr>
        <w:trPr>
          <w:cantSplit w:val="false"/>
        </w:trPr>
        <w:tc>
          <w:tcPr>
            <w:tcW w:type="dxa" w:w="1033"/>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vAlign w:val="center"/>
          </w:tcPr>
          <w:p>
            <w:pPr>
              <w:pStyle w:val="style0"/>
              <w:spacing w:after="200" w:before="0"/>
              <w:contextualSpacing w:val="false"/>
              <w:jc w:val="center"/>
            </w:pPr>
            <w:r>
              <w:rPr>
                <w:rFonts w:ascii="Palatino Linotype" w:cs="Times New Roman" w:hAnsi="Palatino Linotype"/>
                <w:sz w:val="20"/>
                <w:szCs w:val="20"/>
                <w:lang w:eastAsia="ru-RU"/>
              </w:rPr>
              <w:t>5.</w:t>
            </w:r>
          </w:p>
        </w:tc>
        <w:tc>
          <w:tcPr>
            <w:tcW w:type="dxa" w:w="9131"/>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vAlign w:val="center"/>
          </w:tcPr>
          <w:p>
            <w:pPr>
              <w:pStyle w:val="style0"/>
              <w:spacing w:after="200" w:before="0"/>
              <w:contextualSpacing w:val="false"/>
              <w:jc w:val="both"/>
            </w:pPr>
            <w:r>
              <w:rPr>
                <w:rFonts w:ascii="Palatino Linotype" w:cs="Times New Roman" w:hAnsi="Palatino Linotype"/>
                <w:sz w:val="20"/>
                <w:szCs w:val="20"/>
                <w:lang w:eastAsia="ru-RU"/>
              </w:rPr>
              <w:t>Планирование объёмов и сроков работ по содержанию и ремонту общего имущества многоквартирного дома и проведение финансово-экономических расчётов по их организации</w:t>
            </w:r>
          </w:p>
        </w:tc>
      </w:tr>
      <w:tr>
        <w:trPr>
          <w:cantSplit w:val="false"/>
        </w:trPr>
        <w:tc>
          <w:tcPr>
            <w:tcW w:type="dxa" w:w="1033"/>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vAlign w:val="center"/>
          </w:tcPr>
          <w:p>
            <w:pPr>
              <w:pStyle w:val="style0"/>
              <w:spacing w:after="200" w:before="0"/>
              <w:contextualSpacing w:val="false"/>
              <w:jc w:val="center"/>
            </w:pPr>
            <w:r>
              <w:rPr>
                <w:rFonts w:ascii="Palatino Linotype" w:cs="Times New Roman" w:hAnsi="Palatino Linotype"/>
                <w:sz w:val="20"/>
                <w:szCs w:val="20"/>
                <w:lang w:eastAsia="ru-RU"/>
              </w:rPr>
              <w:t>7.</w:t>
            </w:r>
          </w:p>
        </w:tc>
        <w:tc>
          <w:tcPr>
            <w:tcW w:type="dxa" w:w="9131"/>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vAlign w:val="center"/>
          </w:tcPr>
          <w:p>
            <w:pPr>
              <w:pStyle w:val="style0"/>
              <w:spacing w:after="200" w:before="0"/>
              <w:contextualSpacing w:val="false"/>
              <w:jc w:val="both"/>
            </w:pPr>
            <w:r>
              <w:rPr>
                <w:rFonts w:ascii="Palatino Linotype" w:cs="Times New Roman" w:hAnsi="Palatino Linotype"/>
                <w:sz w:val="20"/>
                <w:szCs w:val="20"/>
                <w:lang w:eastAsia="ru-RU"/>
              </w:rPr>
              <w:t>Подготовка предложений о проведении работ по плановому (предупредительному) текущему и капитальному ремонту общего имущества многоквартирного дома для принятия решений собственниками помещений данного дома</w:t>
            </w:r>
          </w:p>
        </w:tc>
      </w:tr>
      <w:tr>
        <w:trPr>
          <w:cantSplit w:val="false"/>
        </w:trPr>
        <w:tc>
          <w:tcPr>
            <w:tcW w:type="dxa" w:w="1033"/>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vAlign w:val="center"/>
          </w:tcPr>
          <w:p>
            <w:pPr>
              <w:pStyle w:val="style0"/>
              <w:spacing w:after="200" w:before="0"/>
              <w:contextualSpacing w:val="false"/>
              <w:jc w:val="center"/>
            </w:pPr>
            <w:r>
              <w:rPr>
                <w:rFonts w:ascii="Palatino Linotype" w:cs="Times New Roman" w:hAnsi="Palatino Linotype"/>
                <w:sz w:val="20"/>
                <w:szCs w:val="20"/>
                <w:lang w:eastAsia="ru-RU"/>
              </w:rPr>
              <w:t>8.</w:t>
            </w:r>
          </w:p>
        </w:tc>
        <w:tc>
          <w:tcPr>
            <w:tcW w:type="dxa" w:w="9131"/>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vAlign w:val="center"/>
          </w:tcPr>
          <w:p>
            <w:pPr>
              <w:pStyle w:val="style0"/>
              <w:spacing w:after="200" w:before="0"/>
              <w:contextualSpacing w:val="false"/>
              <w:jc w:val="both"/>
            </w:pPr>
            <w:r>
              <w:rPr>
                <w:rFonts w:ascii="Palatino Linotype" w:cs="Times New Roman" w:hAnsi="Palatino Linotype"/>
                <w:sz w:val="20"/>
                <w:szCs w:val="20"/>
                <w:lang w:eastAsia="ru-RU"/>
              </w:rPr>
              <w:t>Выполнение функций заказчика по организации работ и услуг по содержанию, обслуживанию и ремонту общего имущества многоквартирного дома путём привлечения подрядных организаций – исполнителей, в т.ч. на конкурсной основе</w:t>
            </w:r>
          </w:p>
        </w:tc>
      </w:tr>
      <w:tr>
        <w:trPr>
          <w:cantSplit w:val="false"/>
        </w:trPr>
        <w:tc>
          <w:tcPr>
            <w:tcW w:type="dxa" w:w="1033"/>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vAlign w:val="center"/>
          </w:tcPr>
          <w:p>
            <w:pPr>
              <w:pStyle w:val="style0"/>
              <w:spacing w:after="200" w:before="0"/>
              <w:contextualSpacing w:val="false"/>
              <w:jc w:val="center"/>
            </w:pPr>
            <w:r>
              <w:rPr>
                <w:rFonts w:ascii="Palatino Linotype" w:cs="Times New Roman" w:hAnsi="Palatino Linotype"/>
                <w:sz w:val="20"/>
                <w:szCs w:val="20"/>
                <w:lang w:eastAsia="ru-RU"/>
              </w:rPr>
              <w:t>9.</w:t>
            </w:r>
          </w:p>
        </w:tc>
        <w:tc>
          <w:tcPr>
            <w:tcW w:type="dxa" w:w="9131"/>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vAlign w:val="center"/>
          </w:tcPr>
          <w:p>
            <w:pPr>
              <w:pStyle w:val="style0"/>
              <w:spacing w:after="200" w:before="0"/>
              <w:contextualSpacing w:val="false"/>
              <w:jc w:val="both"/>
            </w:pPr>
            <w:r>
              <w:rPr>
                <w:rFonts w:ascii="Palatino Linotype" w:cs="Times New Roman" w:hAnsi="Palatino Linotype"/>
                <w:sz w:val="20"/>
                <w:szCs w:val="20"/>
                <w:lang w:eastAsia="ru-RU"/>
              </w:rPr>
              <w:t>Осуществление систематического контроля за качеством услуг и работ по содержанию, обслуживанию и ремонту общего имущества многоквартирного дома, выполняемых подрядными организациями – исполнителями данных работ и услуг.</w:t>
            </w:r>
          </w:p>
        </w:tc>
      </w:tr>
      <w:tr>
        <w:trPr>
          <w:cantSplit w:val="false"/>
        </w:trPr>
        <w:tc>
          <w:tcPr>
            <w:tcW w:type="dxa" w:w="1033"/>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vAlign w:val="center"/>
          </w:tcPr>
          <w:p>
            <w:pPr>
              <w:pStyle w:val="style0"/>
              <w:spacing w:after="200" w:before="0"/>
              <w:contextualSpacing w:val="false"/>
              <w:jc w:val="center"/>
            </w:pPr>
            <w:r>
              <w:rPr>
                <w:rFonts w:ascii="Palatino Linotype" w:cs="Times New Roman" w:hAnsi="Palatino Linotype"/>
                <w:sz w:val="20"/>
                <w:szCs w:val="20"/>
                <w:lang w:eastAsia="ru-RU"/>
              </w:rPr>
              <w:t>10.</w:t>
            </w:r>
          </w:p>
        </w:tc>
        <w:tc>
          <w:tcPr>
            <w:tcW w:type="dxa" w:w="9131"/>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vAlign w:val="center"/>
          </w:tcPr>
          <w:p>
            <w:pPr>
              <w:pStyle w:val="style0"/>
              <w:spacing w:after="200" w:before="0"/>
              <w:contextualSpacing w:val="false"/>
              <w:jc w:val="both"/>
            </w:pPr>
            <w:r>
              <w:rPr>
                <w:rFonts w:ascii="Palatino Linotype" w:cs="Times New Roman" w:hAnsi="Palatino Linotype"/>
                <w:sz w:val="20"/>
                <w:szCs w:val="20"/>
                <w:lang w:eastAsia="ru-RU"/>
              </w:rPr>
              <w:t>Осуществление контроля поддержания требуемых параметров объёма и качества коммунальных ресурсов, поставляемых ресурсоснабжающими организациями.</w:t>
            </w:r>
          </w:p>
        </w:tc>
      </w:tr>
      <w:tr>
        <w:trPr>
          <w:cantSplit w:val="false"/>
        </w:trPr>
        <w:tc>
          <w:tcPr>
            <w:tcW w:type="dxa" w:w="1033"/>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vAlign w:val="center"/>
          </w:tcPr>
          <w:p>
            <w:pPr>
              <w:pStyle w:val="style0"/>
              <w:spacing w:after="200" w:before="0"/>
              <w:contextualSpacing w:val="false"/>
              <w:jc w:val="center"/>
            </w:pPr>
            <w:r>
              <w:rPr>
                <w:rFonts w:ascii="Palatino Linotype" w:cs="Times New Roman" w:hAnsi="Palatino Linotype"/>
                <w:sz w:val="20"/>
                <w:szCs w:val="20"/>
                <w:lang w:eastAsia="ru-RU"/>
              </w:rPr>
              <w:t>11.</w:t>
            </w:r>
          </w:p>
        </w:tc>
        <w:tc>
          <w:tcPr>
            <w:tcW w:type="dxa" w:w="9131"/>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vAlign w:val="center"/>
          </w:tcPr>
          <w:p>
            <w:pPr>
              <w:pStyle w:val="style0"/>
              <w:spacing w:after="200" w:before="0"/>
              <w:contextualSpacing w:val="false"/>
              <w:jc w:val="both"/>
            </w:pPr>
            <w:r>
              <w:rPr>
                <w:rFonts w:ascii="Palatino Linotype" w:cs="Times New Roman" w:hAnsi="Palatino Linotype"/>
                <w:sz w:val="20"/>
                <w:szCs w:val="20"/>
                <w:lang w:eastAsia="ru-RU"/>
              </w:rPr>
              <w:t>Организация договорно-правовой деятельности по управлению многоквартирными домами</w:t>
            </w:r>
          </w:p>
        </w:tc>
      </w:tr>
      <w:tr>
        <w:trPr>
          <w:cantSplit w:val="false"/>
        </w:trPr>
        <w:tc>
          <w:tcPr>
            <w:tcW w:type="dxa" w:w="1033"/>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vAlign w:val="center"/>
          </w:tcPr>
          <w:p>
            <w:pPr>
              <w:pStyle w:val="style0"/>
              <w:spacing w:after="200" w:before="0"/>
              <w:contextualSpacing w:val="false"/>
              <w:jc w:val="center"/>
            </w:pPr>
            <w:r>
              <w:rPr>
                <w:rFonts w:ascii="Palatino Linotype" w:cs="Times New Roman" w:hAnsi="Palatino Linotype"/>
                <w:sz w:val="20"/>
                <w:szCs w:val="20"/>
                <w:lang w:eastAsia="ru-RU"/>
              </w:rPr>
              <w:t>12.</w:t>
            </w:r>
          </w:p>
        </w:tc>
        <w:tc>
          <w:tcPr>
            <w:tcW w:type="dxa" w:w="9131"/>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vAlign w:val="center"/>
          </w:tcPr>
          <w:p>
            <w:pPr>
              <w:pStyle w:val="style0"/>
              <w:spacing w:after="200" w:before="0"/>
              <w:contextualSpacing w:val="false"/>
              <w:jc w:val="both"/>
            </w:pPr>
            <w:r>
              <w:rPr>
                <w:rFonts w:ascii="Palatino Linotype" w:cs="Times New Roman" w:hAnsi="Palatino Linotype"/>
                <w:sz w:val="20"/>
                <w:szCs w:val="20"/>
                <w:lang w:eastAsia="ru-RU"/>
              </w:rPr>
              <w:t>Ведение рекламационно-претензионной работы с  подрядными организациями – исполнителями работ и услуг по содержанию, обслуживанию и ремонту общего имущества многоквартирного дома в случае ненадлежащего исполнения ими договоров, заключённых с организацией.</w:t>
            </w:r>
          </w:p>
        </w:tc>
      </w:tr>
      <w:tr>
        <w:trPr>
          <w:cantSplit w:val="false"/>
        </w:trPr>
        <w:tc>
          <w:tcPr>
            <w:tcW w:type="dxa" w:w="1033"/>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vAlign w:val="center"/>
          </w:tcPr>
          <w:p>
            <w:pPr>
              <w:pStyle w:val="style0"/>
              <w:spacing w:after="200" w:before="0"/>
              <w:contextualSpacing w:val="false"/>
              <w:jc w:val="center"/>
            </w:pPr>
            <w:r>
              <w:rPr>
                <w:rFonts w:ascii="Palatino Linotype" w:cs="Times New Roman" w:hAnsi="Palatino Linotype"/>
                <w:sz w:val="20"/>
                <w:szCs w:val="20"/>
                <w:lang w:eastAsia="ru-RU"/>
              </w:rPr>
              <w:t>13.</w:t>
            </w:r>
          </w:p>
        </w:tc>
        <w:tc>
          <w:tcPr>
            <w:tcW w:type="dxa" w:w="9131"/>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vAlign w:val="center"/>
          </w:tcPr>
          <w:p>
            <w:pPr>
              <w:pStyle w:val="style0"/>
              <w:spacing w:after="200" w:before="0"/>
              <w:contextualSpacing w:val="false"/>
              <w:jc w:val="both"/>
            </w:pPr>
            <w:r>
              <w:rPr>
                <w:rFonts w:ascii="Palatino Linotype" w:cs="Times New Roman" w:hAnsi="Palatino Linotype"/>
                <w:sz w:val="20"/>
                <w:szCs w:val="20"/>
                <w:lang w:eastAsia="ru-RU"/>
              </w:rPr>
              <w:t>Начисление и сбор платы за содержание и ремонт с нанимателей и собственников помещений многоквартирного дома.</w:t>
            </w:r>
          </w:p>
        </w:tc>
      </w:tr>
      <w:tr>
        <w:trPr>
          <w:cantSplit w:val="false"/>
        </w:trPr>
        <w:tc>
          <w:tcPr>
            <w:tcW w:type="dxa" w:w="1033"/>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vAlign w:val="center"/>
          </w:tcPr>
          <w:p>
            <w:pPr>
              <w:pStyle w:val="style0"/>
              <w:spacing w:after="200" w:before="0"/>
              <w:contextualSpacing w:val="false"/>
              <w:jc w:val="center"/>
            </w:pPr>
            <w:r>
              <w:rPr>
                <w:rFonts w:ascii="Palatino Linotype" w:cs="Times New Roman" w:hAnsi="Palatino Linotype"/>
                <w:sz w:val="20"/>
                <w:szCs w:val="20"/>
                <w:lang w:eastAsia="ru-RU"/>
              </w:rPr>
              <w:t>14.</w:t>
            </w:r>
          </w:p>
        </w:tc>
        <w:tc>
          <w:tcPr>
            <w:tcW w:type="dxa" w:w="9131"/>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vAlign w:val="center"/>
          </w:tcPr>
          <w:p>
            <w:pPr>
              <w:pStyle w:val="style0"/>
              <w:spacing w:after="200" w:before="0"/>
              <w:contextualSpacing w:val="false"/>
              <w:jc w:val="both"/>
            </w:pPr>
            <w:r>
              <w:rPr>
                <w:rFonts w:ascii="Palatino Linotype" w:cs="Times New Roman" w:hAnsi="Palatino Linotype"/>
                <w:sz w:val="20"/>
                <w:szCs w:val="20"/>
                <w:lang w:eastAsia="ru-RU"/>
              </w:rPr>
              <w:t>Принятие мер по взысканию задолженности по оплате за содержание и текущий ремонт помещений.</w:t>
            </w:r>
          </w:p>
        </w:tc>
      </w:tr>
      <w:tr>
        <w:trPr>
          <w:cantSplit w:val="false"/>
        </w:trPr>
        <w:tc>
          <w:tcPr>
            <w:tcW w:type="dxa" w:w="1033"/>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vAlign w:val="center"/>
          </w:tcPr>
          <w:p>
            <w:pPr>
              <w:pStyle w:val="style0"/>
              <w:spacing w:after="200" w:before="0"/>
              <w:contextualSpacing w:val="false"/>
              <w:jc w:val="center"/>
            </w:pPr>
            <w:r>
              <w:rPr>
                <w:rFonts w:ascii="Palatino Linotype" w:cs="Times New Roman" w:hAnsi="Palatino Linotype"/>
                <w:sz w:val="20"/>
                <w:szCs w:val="20"/>
                <w:lang w:eastAsia="ru-RU"/>
              </w:rPr>
              <w:t>15.</w:t>
            </w:r>
          </w:p>
        </w:tc>
        <w:tc>
          <w:tcPr>
            <w:tcW w:type="dxa" w:w="9131"/>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vAlign w:val="center"/>
          </w:tcPr>
          <w:p>
            <w:pPr>
              <w:pStyle w:val="style0"/>
              <w:spacing w:after="200" w:before="0"/>
              <w:contextualSpacing w:val="false"/>
              <w:jc w:val="both"/>
            </w:pPr>
            <w:r>
              <w:rPr>
                <w:rFonts w:ascii="Palatino Linotype" w:cs="Times New Roman" w:hAnsi="Palatino Linotype"/>
                <w:sz w:val="20"/>
                <w:szCs w:val="20"/>
                <w:lang w:eastAsia="ru-RU"/>
              </w:rPr>
              <w:t>Раздельный (подомовой) учёт денежных средств, поступающих от собственников  и пользователей помещений в многоквартирном доме в виде платы за содержание и ремонт, их рациональное и эффективное расходование. Раздельный (подомовой) учёт расходов на содержание и ремонт общего имущества многоквартирных домов.</w:t>
            </w:r>
          </w:p>
        </w:tc>
      </w:tr>
      <w:tr>
        <w:trPr>
          <w:cantSplit w:val="false"/>
        </w:trPr>
        <w:tc>
          <w:tcPr>
            <w:tcW w:type="dxa" w:w="1033"/>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vAlign w:val="center"/>
          </w:tcPr>
          <w:p>
            <w:pPr>
              <w:pStyle w:val="style0"/>
              <w:spacing w:after="200" w:before="0"/>
              <w:contextualSpacing w:val="false"/>
              <w:jc w:val="center"/>
            </w:pPr>
            <w:r>
              <w:rPr>
                <w:rFonts w:ascii="Palatino Linotype" w:cs="Times New Roman" w:hAnsi="Palatino Linotype"/>
                <w:sz w:val="20"/>
                <w:szCs w:val="20"/>
                <w:lang w:eastAsia="ru-RU"/>
              </w:rPr>
              <w:t>16.</w:t>
            </w:r>
          </w:p>
        </w:tc>
        <w:tc>
          <w:tcPr>
            <w:tcW w:type="dxa" w:w="9131"/>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vAlign w:val="center"/>
          </w:tcPr>
          <w:p>
            <w:pPr>
              <w:pStyle w:val="style0"/>
              <w:spacing w:after="200" w:before="0"/>
              <w:contextualSpacing w:val="false"/>
              <w:jc w:val="both"/>
            </w:pPr>
            <w:r>
              <w:rPr>
                <w:rFonts w:ascii="Palatino Linotype" w:cs="Times New Roman" w:hAnsi="Palatino Linotype"/>
                <w:sz w:val="20"/>
                <w:szCs w:val="20"/>
                <w:lang w:eastAsia="ru-RU"/>
              </w:rPr>
              <w:t>Представление разъяснений собственникам и пользователям помещений и членам их семей о порядке пользования жилыми помещениями и общим имуществом многоквартирного дома.</w:t>
            </w:r>
          </w:p>
        </w:tc>
      </w:tr>
      <w:tr>
        <w:trPr>
          <w:cantSplit w:val="false"/>
        </w:trPr>
        <w:tc>
          <w:tcPr>
            <w:tcW w:type="dxa" w:w="1033"/>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vAlign w:val="center"/>
          </w:tcPr>
          <w:p>
            <w:pPr>
              <w:pStyle w:val="style0"/>
              <w:spacing w:after="200" w:before="0"/>
              <w:contextualSpacing w:val="false"/>
              <w:jc w:val="center"/>
            </w:pPr>
            <w:r>
              <w:rPr>
                <w:rFonts w:ascii="Palatino Linotype" w:cs="Times New Roman" w:hAnsi="Palatino Linotype"/>
                <w:sz w:val="20"/>
                <w:szCs w:val="20"/>
                <w:lang w:eastAsia="ru-RU"/>
              </w:rPr>
              <w:t>17.</w:t>
            </w:r>
          </w:p>
        </w:tc>
        <w:tc>
          <w:tcPr>
            <w:tcW w:type="dxa" w:w="9131"/>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vAlign w:val="center"/>
          </w:tcPr>
          <w:p>
            <w:pPr>
              <w:pStyle w:val="style0"/>
              <w:spacing w:after="200" w:before="0"/>
              <w:contextualSpacing w:val="false"/>
              <w:jc w:val="both"/>
            </w:pPr>
            <w:r>
              <w:rPr>
                <w:rFonts w:ascii="Palatino Linotype" w:cs="Times New Roman" w:hAnsi="Palatino Linotype"/>
                <w:sz w:val="20"/>
                <w:szCs w:val="20"/>
                <w:lang w:eastAsia="ru-RU"/>
              </w:rPr>
              <w:t>Организация постоянного взаимодействия с собственниками и нанимателями помещений в многоквартирном доме в том числе: заключение договоров с собственниками помещений, обеспечение информацией, связанной с содержанием дома, подготовка собраний собственников помещений, прием заявок и письменных обращений, личный приём, рассмотрение обращений и жалоб по качеству жилищно-коммунального обслуживания, содействие в организации деятельности советов многоквартирных домов и постоянное взаимодействие с членами данных советов.</w:t>
            </w:r>
          </w:p>
        </w:tc>
      </w:tr>
      <w:tr>
        <w:trPr>
          <w:cantSplit w:val="false"/>
        </w:trPr>
        <w:tc>
          <w:tcPr>
            <w:tcW w:type="dxa" w:w="1033"/>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vAlign w:val="center"/>
          </w:tcPr>
          <w:p>
            <w:pPr>
              <w:pStyle w:val="style0"/>
              <w:spacing w:after="200" w:before="0"/>
              <w:contextualSpacing w:val="false"/>
              <w:jc w:val="center"/>
            </w:pPr>
            <w:r>
              <w:rPr>
                <w:rFonts w:ascii="Palatino Linotype" w:cs="Times New Roman" w:hAnsi="Palatino Linotype"/>
                <w:sz w:val="20"/>
                <w:szCs w:val="20"/>
                <w:lang w:eastAsia="ru-RU"/>
              </w:rPr>
              <w:t>18.</w:t>
            </w:r>
          </w:p>
        </w:tc>
        <w:tc>
          <w:tcPr>
            <w:tcW w:type="dxa" w:w="9131"/>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vAlign w:val="center"/>
          </w:tcPr>
          <w:p>
            <w:pPr>
              <w:pStyle w:val="style0"/>
              <w:spacing w:after="200" w:before="0"/>
              <w:contextualSpacing w:val="false"/>
              <w:jc w:val="both"/>
            </w:pPr>
            <w:r>
              <w:rPr>
                <w:rFonts w:ascii="Palatino Linotype" w:cs="Times New Roman" w:hAnsi="Palatino Linotype"/>
                <w:sz w:val="20"/>
                <w:szCs w:val="20"/>
                <w:lang w:eastAsia="ru-RU"/>
              </w:rPr>
              <w:t>Осуществление регистрационного учёта граждан.</w:t>
            </w:r>
          </w:p>
        </w:tc>
      </w:tr>
      <w:tr>
        <w:trPr>
          <w:cantSplit w:val="false"/>
        </w:trPr>
        <w:tc>
          <w:tcPr>
            <w:tcW w:type="dxa" w:w="1033"/>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vAlign w:val="center"/>
          </w:tcPr>
          <w:p>
            <w:pPr>
              <w:pStyle w:val="style0"/>
              <w:spacing w:after="200" w:before="0"/>
              <w:contextualSpacing w:val="false"/>
              <w:jc w:val="center"/>
            </w:pPr>
            <w:r>
              <w:rPr>
                <w:rFonts w:ascii="Palatino Linotype" w:cs="Times New Roman" w:hAnsi="Palatino Linotype"/>
                <w:sz w:val="20"/>
                <w:szCs w:val="20"/>
                <w:lang w:eastAsia="ru-RU"/>
              </w:rPr>
              <w:t>19.</w:t>
            </w:r>
          </w:p>
        </w:tc>
        <w:tc>
          <w:tcPr>
            <w:tcW w:type="dxa" w:w="9131"/>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vAlign w:val="center"/>
          </w:tcPr>
          <w:p>
            <w:pPr>
              <w:pStyle w:val="style0"/>
              <w:spacing w:after="200" w:before="0"/>
              <w:contextualSpacing w:val="false"/>
              <w:jc w:val="both"/>
            </w:pPr>
            <w:r>
              <w:rPr>
                <w:rFonts w:ascii="Palatino Linotype" w:cs="Times New Roman" w:hAnsi="Palatino Linotype"/>
                <w:sz w:val="20"/>
                <w:szCs w:val="20"/>
                <w:lang w:eastAsia="ru-RU"/>
              </w:rPr>
              <w:t>Обеспечение круглосуточного аварийно-диспетчерского обслуживания многоквартирного дома.</w:t>
            </w:r>
          </w:p>
        </w:tc>
      </w:tr>
      <w:tr>
        <w:trPr>
          <w:cantSplit w:val="false"/>
        </w:trPr>
        <w:tc>
          <w:tcPr>
            <w:tcW w:type="dxa" w:w="1033"/>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vAlign w:val="center"/>
          </w:tcPr>
          <w:p>
            <w:pPr>
              <w:pStyle w:val="style0"/>
              <w:spacing w:after="200" w:before="0"/>
              <w:contextualSpacing w:val="false"/>
              <w:jc w:val="center"/>
            </w:pPr>
            <w:r>
              <w:rPr>
                <w:rFonts w:ascii="Palatino Linotype" w:cs="Times New Roman" w:hAnsi="Palatino Linotype"/>
                <w:sz w:val="20"/>
                <w:szCs w:val="20"/>
                <w:lang w:eastAsia="ru-RU"/>
              </w:rPr>
              <w:t>20.</w:t>
            </w:r>
          </w:p>
        </w:tc>
        <w:tc>
          <w:tcPr>
            <w:tcW w:type="dxa" w:w="9131"/>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vAlign w:val="center"/>
          </w:tcPr>
          <w:p>
            <w:pPr>
              <w:pStyle w:val="style0"/>
              <w:spacing w:after="200" w:before="0"/>
              <w:contextualSpacing w:val="false"/>
              <w:jc w:val="both"/>
            </w:pPr>
            <w:r>
              <w:rPr>
                <w:rFonts w:ascii="Palatino Linotype" w:cs="Times New Roman" w:hAnsi="Palatino Linotype"/>
                <w:sz w:val="20"/>
                <w:szCs w:val="20"/>
                <w:lang w:eastAsia="ru-RU"/>
              </w:rPr>
              <w:t>Информирование собственников и нанимателей помещений в многоквартирном доме: - о деятельности Управляющей организации согласно требованиям «Стандарта раскрытия информации организациями, осуществляющими деятельность в сфере управления многоквартирными домами», утверждённого Постановлением Правительства РФ от 23.09.2010 г. N 731, а также путём формирования и предоставления отчёта об исполнении договора управления за каждый прошедший год; - об изменении тарифов на жилищно-коммунальные услуги, по иным вопросам, предусмотренным договором управления.</w:t>
            </w:r>
          </w:p>
        </w:tc>
      </w:tr>
      <w:tr>
        <w:trPr>
          <w:cantSplit w:val="false"/>
        </w:trPr>
        <w:tc>
          <w:tcPr>
            <w:tcW w:type="dxa" w:w="1033"/>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vAlign w:val="center"/>
          </w:tcPr>
          <w:p>
            <w:pPr>
              <w:pStyle w:val="style0"/>
              <w:spacing w:after="200" w:before="0"/>
              <w:contextualSpacing w:val="false"/>
              <w:jc w:val="center"/>
            </w:pPr>
            <w:r>
              <w:rPr>
                <w:rFonts w:ascii="Palatino Linotype" w:cs="Times New Roman" w:hAnsi="Palatino Linotype"/>
                <w:sz w:val="20"/>
                <w:szCs w:val="20"/>
                <w:lang w:eastAsia="ru-RU"/>
              </w:rPr>
              <w:t>21.</w:t>
            </w:r>
          </w:p>
        </w:tc>
        <w:tc>
          <w:tcPr>
            <w:tcW w:type="dxa" w:w="9131"/>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vAlign w:val="center"/>
          </w:tcPr>
          <w:p>
            <w:pPr>
              <w:pStyle w:val="style0"/>
              <w:spacing w:after="200" w:before="0"/>
              <w:contextualSpacing w:val="false"/>
              <w:jc w:val="both"/>
            </w:pPr>
            <w:r>
              <w:rPr>
                <w:rFonts w:ascii="Palatino Linotype" w:cs="Times New Roman" w:hAnsi="Palatino Linotype"/>
                <w:sz w:val="20"/>
                <w:szCs w:val="20"/>
                <w:lang w:eastAsia="ru-RU"/>
              </w:rPr>
              <w:t>Взаимодействие с органами местного самоуправления, государственной жилищной инспекцией (включая предоставление данным органам нормативно установленной отчётности), органами правопорядка, военкоматами, избирательными комиссиями,  проведение мероприятий по гражданской обороне.</w:t>
            </w:r>
          </w:p>
        </w:tc>
      </w:tr>
      <w:tr>
        <w:trPr>
          <w:cantSplit w:val="false"/>
        </w:trPr>
        <w:tc>
          <w:tcPr>
            <w:tcW w:type="dxa" w:w="1033"/>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vAlign w:val="center"/>
          </w:tcPr>
          <w:p>
            <w:pPr>
              <w:pStyle w:val="style0"/>
              <w:spacing w:after="200" w:before="0"/>
              <w:contextualSpacing w:val="false"/>
              <w:jc w:val="center"/>
            </w:pPr>
            <w:r>
              <w:rPr>
                <w:rFonts w:ascii="Palatino Linotype" w:cs="Times New Roman" w:hAnsi="Palatino Linotype"/>
                <w:sz w:val="20"/>
                <w:szCs w:val="20"/>
                <w:lang w:eastAsia="ru-RU"/>
              </w:rPr>
              <w:t>22.</w:t>
            </w:r>
          </w:p>
        </w:tc>
        <w:tc>
          <w:tcPr>
            <w:tcW w:type="dxa" w:w="9131"/>
            <w:tcBorders>
              <w:top w:color="00000A" w:space="0" w:sz="6" w:val="thickThinLargeGap"/>
              <w:left w:color="00000A" w:space="0" w:sz="6" w:val="thickThinLargeGap"/>
              <w:bottom w:color="00000A" w:space="0" w:sz="6" w:val="thickThinLargeGap"/>
              <w:right w:color="00000A" w:space="0" w:sz="6" w:val="thickThinLargeGap"/>
            </w:tcBorders>
            <w:shd w:fill="FFFFFF" w:val="clear"/>
            <w:tcMar>
              <w:top w:type="dxa" w:w="0"/>
              <w:left w:type="dxa" w:w="108"/>
              <w:bottom w:type="dxa" w:w="0"/>
              <w:right w:type="dxa" w:w="108"/>
            </w:tcMar>
            <w:vAlign w:val="center"/>
          </w:tcPr>
          <w:p>
            <w:pPr>
              <w:pStyle w:val="style0"/>
              <w:spacing w:after="200" w:before="0"/>
              <w:contextualSpacing w:val="false"/>
              <w:jc w:val="both"/>
            </w:pPr>
            <w:r>
              <w:rPr>
                <w:rFonts w:ascii="Palatino Linotype" w:cs="Times New Roman" w:hAnsi="Palatino Linotype"/>
                <w:sz w:val="20"/>
                <w:szCs w:val="20"/>
                <w:lang w:eastAsia="ru-RU"/>
              </w:rPr>
              <w:t>Содействие в организации проведения общих собраний собственников помещений в многоквартирном доме.</w:t>
            </w:r>
          </w:p>
        </w:tc>
      </w:tr>
    </w:tbl>
    <w:p>
      <w:pPr>
        <w:pStyle w:val="style0"/>
        <w:jc w:val="both"/>
      </w:pPr>
      <w:r>
        <w:rPr/>
      </w:r>
    </w:p>
    <w:p>
      <w:pPr>
        <w:pStyle w:val="style0"/>
        <w:jc w:val="both"/>
      </w:pPr>
      <w:r>
        <w:rPr>
          <w:rFonts w:ascii="Palatino Linotype" w:cs="Times New Roman" w:hAnsi="Palatino Linotype"/>
          <w:b/>
          <w:u w:val="single"/>
        </w:rPr>
        <w:t>Услуги оказываемые управляющей организацией по обеспечению поставки в многоквартирный дом коммунальных ресурсов.</w:t>
      </w:r>
    </w:p>
    <w:p>
      <w:pPr>
        <w:pStyle w:val="style0"/>
        <w:jc w:val="both"/>
      </w:pPr>
      <w:r>
        <w:rPr>
          <w:rFonts w:ascii="Palatino Linotype" w:cs="Times New Roman" w:hAnsi="Palatino Linotype"/>
        </w:rPr>
        <w:t>     </w:t>
      </w:r>
      <w:r>
        <w:rPr>
          <w:rFonts w:ascii="Palatino Linotype" w:cs="Times New Roman" w:hAnsi="Palatino Linotype"/>
        </w:rPr>
        <w:t>Управляющей компанией ведется  работа по заключению договоров с ресурсоснабжающими организациями для бесперебойной поставки коммунальных ресурсов  в многоквартирные дома, которые находятся в стадии подписания.</w:t>
      </w:r>
    </w:p>
    <w:p>
      <w:pPr>
        <w:pStyle w:val="style0"/>
        <w:jc w:val="both"/>
      </w:pPr>
      <w:r>
        <w:rPr>
          <w:rFonts w:ascii="Palatino Linotype" w:cs="Times New Roman" w:hAnsi="Palatino Linotype"/>
          <w:b/>
          <w:u w:val="single"/>
        </w:rPr>
        <w:t>Не оказываются  следующие услуги, в связи с отсутствием их в договорах управления:</w:t>
      </w:r>
    </w:p>
    <w:p>
      <w:pPr>
        <w:pStyle w:val="style0"/>
        <w:jc w:val="both"/>
      </w:pPr>
      <w:r>
        <w:rPr>
          <w:rFonts w:ascii="Palatino Linotype" w:cs="Times New Roman" w:hAnsi="Palatino Linotype"/>
        </w:rPr>
        <w:t>Охрана подъезда;</w:t>
      </w:r>
    </w:p>
    <w:p>
      <w:pPr>
        <w:pStyle w:val="style0"/>
        <w:jc w:val="both"/>
      </w:pPr>
      <w:r>
        <w:rPr>
          <w:rFonts w:ascii="Palatino Linotype" w:cs="Times New Roman" w:hAnsi="Palatino Linotype"/>
        </w:rPr>
        <w:t>Охрана коллективных автостоянок;</w:t>
      </w:r>
    </w:p>
    <w:p>
      <w:pPr>
        <w:pStyle w:val="style0"/>
        <w:jc w:val="both"/>
      </w:pPr>
      <w:r>
        <w:rPr>
          <w:rFonts w:ascii="Palatino Linotype" w:cs="Times New Roman" w:hAnsi="Palatino Linotype"/>
        </w:rPr>
        <w:t>Иные услуги.</w:t>
      </w:r>
    </w:p>
    <w:p>
      <w:pPr>
        <w:pStyle w:val="style0"/>
        <w:jc w:val="both"/>
      </w:pPr>
      <w:r>
        <w:rPr/>
      </w:r>
    </w:p>
    <w:p>
      <w:pPr>
        <w:pStyle w:val="style0"/>
        <w:jc w:val="both"/>
      </w:pPr>
      <w:r>
        <w:rPr/>
      </w:r>
    </w:p>
    <w:p>
      <w:pPr>
        <w:pStyle w:val="style0"/>
        <w:jc w:val="both"/>
      </w:pPr>
      <w:r>
        <w:rPr/>
      </w:r>
    </w:p>
    <w:p>
      <w:pPr>
        <w:pStyle w:val="style0"/>
        <w:spacing w:after="200" w:before="0"/>
        <w:contextualSpacing w:val="false"/>
        <w:jc w:val="both"/>
      </w:pPr>
      <w:r>
        <w:rPr/>
      </w:r>
    </w:p>
    <w:sectPr>
      <w:type w:val="nextPage"/>
      <w:pgSz w:h="16838" w:w="11906"/>
      <w:pgMar w:bottom="1134" w:footer="0" w:gutter="0" w:header="0" w:left="1701" w:right="850" w:top="426"/>
      <w:pgNumType w:fmt="decimal"/>
      <w:formProt w:val="false"/>
      <w:textDirection w:val="lrTb"/>
      <w:docGrid w:charSpace="12288" w:linePitch="360" w:type="default"/>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cc"/>
    <w:family w:val="roman"/>
    <w:pitch w:val="variable"/>
  </w:font>
</w:fonts>
</file>

<file path=word/settings.xml><?xml version="1.0" encoding="utf-8"?>
<w:settings xmlns:w="http://schemas.openxmlformats.org/wordprocessingml/2006/main">
  <w:zoom w:percent="120"/>
</w:settings>
</file>

<file path=word/styles.xml><?xml version="1.0" encoding="utf-8"?>
<w:styles xmlns:w="http://schemas.openxmlformats.org/wordprocessingml/2006/main">
  <w:style w:styleId="style0" w:type="paragraph">
    <w:name w:val="Базовый"/>
    <w:next w:val="style0"/>
    <w:pPr>
      <w:widowControl/>
      <w:tabs/>
      <w:suppressAutoHyphens w:val="true"/>
      <w:spacing w:after="200" w:before="0" w:line="276" w:lineRule="auto"/>
      <w:contextualSpacing w:val="false"/>
    </w:pPr>
    <w:rPr>
      <w:rFonts w:ascii="Calibri" w:cs="Calibri" w:eastAsia="Lucida Sans Unicode" w:hAnsi="Calibri"/>
      <w:color w:val="00000A"/>
      <w:sz w:val="22"/>
      <w:szCs w:val="22"/>
      <w:lang w:bidi="ar-SA" w:eastAsia="en-US" w:val="ru-RU"/>
    </w:rPr>
  </w:style>
  <w:style w:styleId="style15" w:type="character">
    <w:name w:val="Default Paragraph Font"/>
    <w:next w:val="style15"/>
    <w:rPr/>
  </w:style>
  <w:style w:styleId="style16" w:type="character">
    <w:name w:val="Текст выноски Знак"/>
    <w:basedOn w:val="style15"/>
    <w:next w:val="style16"/>
    <w:rPr>
      <w:rFonts w:ascii="Tahoma" w:cs="Tahoma" w:hAnsi="Tahoma"/>
      <w:sz w:val="16"/>
      <w:szCs w:val="16"/>
    </w:rPr>
  </w:style>
  <w:style w:styleId="style17" w:type="character">
    <w:name w:val="Интернет-ссылка"/>
    <w:next w:val="style17"/>
    <w:rPr>
      <w:color w:val="000080"/>
      <w:u w:val="single"/>
      <w:lang w:bidi="ru-RU" w:eastAsia="ru-RU" w:val="ru-RU"/>
    </w:rPr>
  </w:style>
  <w:style w:styleId="style18" w:type="paragraph">
    <w:name w:val="Заголовок"/>
    <w:basedOn w:val="style0"/>
    <w:next w:val="style19"/>
    <w:pPr>
      <w:keepNext/>
      <w:spacing w:after="120" w:before="240"/>
      <w:contextualSpacing w:val="false"/>
    </w:pPr>
    <w:rPr>
      <w:rFonts w:ascii="Arial" w:cs="Mangal" w:eastAsia="Lucida Sans Unicode" w:hAnsi="Arial"/>
      <w:sz w:val="28"/>
      <w:szCs w:val="28"/>
    </w:rPr>
  </w:style>
  <w:style w:styleId="style19" w:type="paragraph">
    <w:name w:val="Основной текст"/>
    <w:basedOn w:val="style0"/>
    <w:next w:val="style19"/>
    <w:pPr>
      <w:spacing w:after="120" w:before="0"/>
      <w:contextualSpacing w:val="false"/>
    </w:pPr>
    <w:rPr/>
  </w:style>
  <w:style w:styleId="style20" w:type="paragraph">
    <w:name w:val="Список"/>
    <w:basedOn w:val="style19"/>
    <w:next w:val="style20"/>
    <w:pPr/>
    <w:rPr>
      <w:rFonts w:cs="Mangal"/>
    </w:rPr>
  </w:style>
  <w:style w:styleId="style21" w:type="paragraph">
    <w:name w:val="Название"/>
    <w:basedOn w:val="style0"/>
    <w:next w:val="style21"/>
    <w:pPr>
      <w:suppressLineNumbers/>
      <w:spacing w:after="120" w:before="120"/>
      <w:contextualSpacing w:val="false"/>
    </w:pPr>
    <w:rPr>
      <w:rFonts w:cs="Mangal"/>
      <w:i/>
      <w:iCs/>
      <w:sz w:val="24"/>
      <w:szCs w:val="24"/>
    </w:rPr>
  </w:style>
  <w:style w:styleId="style22" w:type="paragraph">
    <w:name w:val="Указатель"/>
    <w:basedOn w:val="style0"/>
    <w:next w:val="style22"/>
    <w:pPr>
      <w:suppressLineNumbers/>
    </w:pPr>
    <w:rPr>
      <w:rFonts w:cs="Mangal"/>
    </w:rPr>
  </w:style>
  <w:style w:styleId="style23" w:type="paragraph">
    <w:name w:val="Balloon Text"/>
    <w:basedOn w:val="style0"/>
    <w:next w:val="style23"/>
    <w:pPr>
      <w:spacing w:after="0" w:before="0" w:line="100" w:lineRule="atLeast"/>
      <w:contextualSpacing w:val="false"/>
    </w:pPr>
    <w:rPr>
      <w:rFonts w:ascii="Tahoma" w:cs="Tahoma" w:hAnsi="Tahoma"/>
      <w:sz w:val="16"/>
      <w:szCs w:val="1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zheu7.ru/component/content/article/51-731-zheu-n7-2012/133-3-zheu-no7-2011.html"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134</TotalTime>
  <Application>Microsoft Office Word</Applicat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erms:created xsi:type="dcterms:W3CDTF">2013-08-01T07:00:00.00Z</dcterms:created>
  <dc:creator>Katya</dc:creator>
  <cp:lastModifiedBy>Katya</cp:lastModifiedBy>
  <cp:lastPrinted>2013-08-01T13:43:00.00Z</cp:lastPrinted>
  <dcterms:modified xsi:type="dcterms:W3CDTF">2013-08-02T11:02:00.00Z</dcterms:modified>
  <cp:revision>21</cp:revision>
</cp:coreProperties>
</file>